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FeV 2010 — Begutachtung</w:t>
      </w:r>
    </w:p>
    <w:p>
      <w:r>
        <w:rPr>
          <w:color w:val="555555"/>
          <w:sz w:val="18"/>
        </w:rPr>
        <w:t xml:space="preserve">Fahrerlaubnis-Verordnung</w:t>
      </w:r>
    </w:p>
    <w:p>
      <w:r>
        <w:rPr>
          <w:color w:val="555555"/>
          <w:sz w:val="18"/>
        </w:rPr>
        <w:t xml:space="preserve">Stand: 10.12.2020 (konsolidierte Textfassung, kein amtliches Inkrafttretensdatum)</w:t>
      </w:r>
    </w:p>
    <w:p>
      <w:r>
        <w:t xml:space="preserve">(1) Die</w:t>
      </w:r>
    </w:p>
    <w:p>
      <w:pPr>
        <w:ind w:left="420"/>
      </w:pPr>
      <w:r>
        <w:t xml:space="preserve">1. Träger von Begutachtungsstellen für Fahreignung nach § 66,</w:t>
      </w:r>
    </w:p>
    <w:p>
      <w:pPr>
        <w:ind w:left="420"/>
      </w:pPr>
      <w:r>
        <w:t xml:space="preserve">2. Technischen Prüfstellen nach § 69 in Verbindung mit den §§ 10 und 14 des Kraftfahrsachverständigengesetzes,</w:t>
      </w:r>
    </w:p>
    <w:p>
      <w:pPr>
        <w:ind w:left="420"/>
      </w:pPr>
      <w:r>
        <w:t xml:space="preserve">3. Träger, die Kurse zur Wiederherstellung der Kraftfahreignung nach § 70 durchführen,</w:t>
      </w:r>
    </w:p>
    <w:p>
      <w:pPr>
        <w:ind w:left="420"/>
      </w:pPr>
      <w:r>
        <w:t xml:space="preserve">4. Träger unabhängiger Stellen für die Bestätigung der Eignung von eingesetzten psychologischen Testverfahren und -geräten nach § 71a,</w:t>
      </w:r>
    </w:p>
    <w:p>
      <w:pPr>
        <w:ind w:left="420"/>
      </w:pPr>
      <w:r>
        <w:t xml:space="preserve">5. Träger unabhängiger Stellen für die Bestätigung der Eignung von Kursen zur Wiederherstellung der Kraftfahreignung nach § 71b</w:t>
      </w:r>
    </w:p>
    <w:p>
      <w:r>
        <w:t xml:space="preserve">müssen sich hinsichtlich der Erfüllung der jeweiligen für sie geltenden fachlichen Anforderungen von der Bundesanstalt für Straßenwesen (Bundesanstalt) begutachten lassen. Die Begutachtung umfasst die Erstbegutachtung, die regelmäßige Begutachtung sowie die Begutachtung aus besonderem Anlass. Bei Trägern von Begutachtungsstellen für Fahreignung umfasst dies auch die Gutachtenüberprüfung.</w:t>
      </w:r>
    </w:p>
    <w:p>
      <w:r>
        <w:t xml:space="preserve">(2) Grundlagen für die Begutachtung nach Absatz 1 sind</w:t>
      </w:r>
    </w:p>
    <w:p>
      <w:pPr>
        <w:ind w:left="420"/>
      </w:pPr>
      <w:r>
        <w:t xml:space="preserve">1. die Richtlinie über die Anforderungen an Träger von Begutachtungsstellen für Fahreignung (§ 66 FeV) und deren Begutachtung durch die Bundesanstalt für Straßenwesen vom 27. Januar 2014 (VkBl. S. 110), die zuletzt durch Verlautbarung vom 11. März 2020 (VkBl. S. 217) geändert worden ist,</w:t>
      </w:r>
    </w:p>
    <w:p>
      <w:pPr>
        <w:ind w:left="420"/>
      </w:pPr>
      <w:r>
        <w:t xml:space="preserve">2. die Richtlinie über die Anforderungen an Technische Prüfstellen (§ 69 in Verbindung mit den §§ 10 und 14 des Kraftfahrsachverständigengesetzes) und deren Begutachtung durch die Bundesanstalt für Straßenwesen vom 27. Januar 2014 (VkBl. S. 110), die zuletzt durch Verlautbarung vom 28. Mai 2020 (VkBl. S. 326) geändert worden ist,</w:t>
      </w:r>
    </w:p>
    <w:p>
      <w:pPr>
        <w:ind w:left="420"/>
      </w:pPr>
      <w:r>
        <w:t xml:space="preserve">3. die Richtlinie über die Anforderungen an Träger von Kursen zur Wiederherstellung der Kraftfahreignung (§ 70 FeV) und deren Begutachtung durch die Bundesanstalt für Straßenwesen vom 27. Januar 2014 (VkBl. S. 110), die zuletzt durch Verlautbarung vom 11. März 2020 (VkBl. S. 215) geändert worden ist,</w:t>
      </w:r>
    </w:p>
    <w:p>
      <w:pPr>
        <w:ind w:left="420"/>
      </w:pPr>
      <w:r>
        <w:t xml:space="preserve">4. die in der Anlage 14a Absatz 2 festgelegten Anforderungen an die Träger unabhängiger Stellen für die Bestätigung der Eignung der eingesetzten psychologischen Testverfahren und -geräte nach § 71a,</w:t>
      </w:r>
    </w:p>
    <w:p>
      <w:pPr>
        <w:ind w:left="420"/>
      </w:pPr>
      <w:r>
        <w:t xml:space="preserve">5. die in der Anlage 15a Absatz 2 festgelegten Anforderungen an die Träger unabhängiger Stellen für die Bestätigung der Eignung der Kurse zur Wiederherstellung der Kraftfahreignung nach § 71b.</w:t>
      </w:r>
    </w:p>
    <w:p>
      <w:r>
        <w:t xml:space="preserve">(3) Das unter Berücksichtigung der Stellungnahme einer der unter Absatz 1 genannten Stellen gefertigte Gutachten der Bundesanstalt für Straßenwesen mit den Ergebnissen der Begutachtungen wird diesen Stellen sowie den für die amtliche Anerkennung oder für die Aufsicht der nach Landesrecht zuständigen Behörden übersandt.</w:t>
      </w:r>
    </w:p>
    <w:p>
      <w:r>
        <w:rPr>
          <w:color w:val="555555"/>
          <w:sz w:val="17"/>
        </w:rPr>
        <w:t xml:space="preserve">Zitiervorschlag: § 72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