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FeV 2010 — Speicherung der Daten in den örtlichen Fahrerlaubnisregistern</w:t>
      </w:r>
    </w:p>
    <w:p>
      <w:r>
        <w:rPr>
          <w:color w:val="555555"/>
          <w:sz w:val="18"/>
        </w:rPr>
        <w:t xml:space="preserve">Fahrerlaubnis-Verordnung</w:t>
      </w:r>
    </w:p>
    <w:p>
      <w:r>
        <w:rPr>
          <w:color w:val="555555"/>
          <w:sz w:val="18"/>
        </w:rPr>
        <w:t xml:space="preserve">Stand: 01.06.2020 (konsolidierte Textfassung, kein amtliches Inkrafttretensdatum)</w:t>
      </w:r>
    </w:p>
    <w:p>
      <w:r>
        <w:t xml:space="preserve">Über Fahrerlaubnisinhaber sowie über Personen, denen ein Verbot erteilt wurde, ein Fahrzeug zu führen, sind im örtlichen Fahrerlaubnisregister nach § 50 des Straßenverkehrsgesetzes folgende Daten zu speichern:</w:t>
      </w:r>
    </w:p>
    <w:p>
      <w:pPr>
        <w:ind w:left="420"/>
      </w:pPr>
      <w:r>
        <w:t xml:space="preserve">1. Familiennamen, Geburtsnamen, sonstige frühere Namen, Vornamen, Ordens- oder Künstlernamen, Doktorgrad, Tag und Ort der Geburt, Anschrift, Geschlecht, Staatsangehörigkeit und Art des Ausweisdokumentes sowie, soweit angegeben, die E-Mail-Adresse,</w:t>
      </w:r>
    </w:p>
    <w:p>
      <w:pPr>
        <w:ind w:left="420"/>
      </w:pPr>
      <w:r>
        <w:t xml:space="preserve">2. die Klassen der erteilten Fahrerlaubnis,</w:t>
      </w:r>
    </w:p>
    <w:p>
      <w:pPr>
        <w:ind w:left="420"/>
      </w:pPr>
      <w:r>
        <w:t xml:space="preserve">3. der Tag der Erteilung der jeweiligen Fahrerlaubnisklasse sowie die erteilende Behörde,</w:t>
      </w:r>
    </w:p>
    <w:p>
      <w:pPr>
        <w:ind w:left="420"/>
      </w:pPr>
      <w:r>
        <w:t xml:space="preserve">4. der Tag des Beginns und des Ablaufs der Probezeit gemäß § 2a des Straßenverkehrsgesetzes,</w:t>
      </w:r>
    </w:p>
    <w:p>
      <w:pPr>
        <w:ind w:left="420"/>
      </w:pPr>
      <w:r>
        <w:t xml:space="preserve">5. der Tag des Ablaufs der Gültigkeit befristet erteilter Fahrerlaubnisse sowie der Tag der Verlängerung,</w:t>
      </w:r>
    </w:p>
    <w:p>
      <w:pPr>
        <w:ind w:left="420"/>
      </w:pPr>
      <w:r>
        <w:t xml:space="preserve">6. Auflagen, Beschränkungen und Zusatzangaben zur Fahrerlaubnis oder einzelnen Klassen gemäß Anlage 9,</w:t>
      </w:r>
    </w:p>
    <w:p>
      <w:pPr>
        <w:ind w:left="420"/>
      </w:pPr>
      <w:r>
        <w:t xml:space="preserve">7. die Fahrerlaubnisnummer oder bei nach bisherigem Recht erteilten Fahrerlaubnissen die Listennummer,</w:t>
      </w:r>
    </w:p>
    <w:p>
      <w:pPr>
        <w:ind w:left="420"/>
      </w:pPr>
      <w:r>
        <w:t xml:space="preserve">8. die Führerscheinnummer,</w:t>
      </w:r>
    </w:p>
    <w:p>
      <w:pPr>
        <w:ind w:left="420"/>
      </w:pPr>
      <w:r>
        <w:t xml:space="preserve">9. der Tag der Ausstellung des Führerscheins oder eines Ersatzführerscheins sowie die Behörde, die den Führerschein oder den Ersatzführerschein ausgestellt hat,</w:t>
      </w:r>
    </w:p>
    <w:p>
      <w:pPr>
        <w:ind w:left="420"/>
      </w:pPr>
      <w:r>
        <w:t xml:space="preserve">10. die Führerscheinnummer, der Tag der Ausstellung und der Verbleib bisheriger Führerscheine, sofern die Führerscheine nicht amtlich eingezogen oder vernichtet wurden, sowie ein Hinweis, ob der Führerschein zur Einziehung, Beschlagnahme oder Sicherstellung ausgeschrieben ist,</w:t>
      </w:r>
    </w:p>
    <w:p>
      <w:pPr>
        <w:ind w:left="420"/>
      </w:pPr>
      <w:r>
        <w:t xml:space="preserve">11. (weggefallen)</w:t>
      </w:r>
    </w:p>
    <w:p>
      <w:pPr>
        <w:ind w:left="420"/>
      </w:pPr>
      <w:r>
        <w:t xml:space="preserve">12. die Bezeichnung des Staates, in dem der Inhaber einer deutschen Fahrerlaubnis seinen Wohnsitz genommen hat und in dem diese Fahrerlaubnis registriert oder umgetauscht wurde unter Angabe des Tages der Registrierung oder des Umtausches,</w:t>
      </w:r>
    </w:p>
    <w:p>
      <w:pPr>
        <w:ind w:left="420"/>
      </w:pPr>
      <w:r>
        <w:t xml:space="preserve">13. die Nummer und der Tag der Ausstellung eines internationalen Führerscheins, die Geltungsdauer sowie die Behörde, die diesen Führerschein ausgestellt hat,</w:t>
      </w:r>
    </w:p>
    <w:p>
      <w:pPr>
        <w:ind w:left="420"/>
      </w:pPr>
      <w:r>
        <w:t xml:space="preserve">14. der Tag der Erteilung einer Fahrerlaubnis zur Fahrgastbeförderung, die Art der Berechtigung, der Tag des Ablaufs der Geltungsdauer, die Nummer des Führerscheins zur Fahrgastbeförderung sowie der Tag der Verlängerung,</w:t>
      </w:r>
    </w:p>
    <w:p>
      <w:pPr>
        <w:ind w:left="420"/>
      </w:pPr>
      <w:r>
        <w:t xml:space="preserve">15. Hinweise zum Verbleib ausländischer Führerscheine, auf Grund derer die deutsche Fahrerlaubnis erteilt wurde,</w:t>
      </w:r>
    </w:p>
    <w:p>
      <w:pPr>
        <w:ind w:left="420"/>
      </w:pPr>
      <w:r>
        <w:t xml:space="preserve">16. der Tag der unanfechtbaren Versagung der Fahrerlaubnis, der Tag der Bestandskraft der Entscheidung, die entscheidende Stelle, der Grund der Entscheidung und das Aktenzeichen,</w:t>
      </w:r>
    </w:p>
    <w:p>
      <w:pPr>
        <w:ind w:left="420"/>
      </w:pPr>
      <w:r>
        <w:t xml:space="preserve">17. der Tag der vorläufigen, sofort vollziehbaren sowie der rechts- oder bestandskräftigen Entziehung der Fahrerlaubnis, der Tag der Rechts- oder Bestandskraft der Entscheidung, die entscheidende Stelle, der Grund der Entscheidung und der Tag des Ablaufs einer etwaigen Sperre,</w:t>
      </w:r>
    </w:p>
    <w:p>
      <w:pPr>
        <w:ind w:left="420"/>
      </w:pPr>
      <w:r>
        <w:t xml:space="preserve">18. der Tag der vorläufigen, sofort vollziehbaren sowie der rechts- und bestandskräftigen Aberkennung des Rechts, von einer ausländischen Fahrerlaubnis Gebrauch zu machen, der Tag der Rechts- oder Bestandskraft, die entscheidende Stelle, der Grund der Entscheidung und der Tag des Ablaufs einer etwaigen Sperre,</w:t>
      </w:r>
    </w:p>
    <w:p>
      <w:pPr>
        <w:ind w:left="420"/>
      </w:pPr>
      <w:r>
        <w:t xml:space="preserve">19. der Tag des Zugangs der Erklärung über den Verzicht auf die Fahrerlaubnis bei der Fahrerlaubnisbehörde und dem Erklärungsempfänger,</w:t>
      </w:r>
    </w:p>
    <w:p>
      <w:pPr>
        <w:ind w:left="420"/>
      </w:pPr>
      <w:r>
        <w:t xml:space="preserve">20. der Tag der Neuerteilung einer Fahrerlaubnis oder der Erteilung des Rechts, von einer ausländischen Fahrerlaubnis wieder Gebrauch zu machen, nach vorangegangener Entziehung oder Aberkennung oder vorangegangenem Verzicht, sowie die erteilende Behörde,</w:t>
      </w:r>
    </w:p>
    <w:p>
      <w:pPr>
        <w:ind w:left="420"/>
      </w:pPr>
      <w:r>
        <w:t xml:space="preserve">21. der Tag der Rechtskraft der Anordnung einer Sperre nach § 69a Absatz 1 Satz 3 des Strafgesetzbuches, die anordnende Stelle und der Tag des Ablaufs,</w:t>
      </w:r>
    </w:p>
    <w:p>
      <w:pPr>
        <w:ind w:left="420"/>
      </w:pPr>
      <w:r>
        <w:t xml:space="preserve">22. der Tag des Verbots, ein Fahrzeug zu führen, die entscheidende Stelle, der Tag der Rechts- oder Bestandskraft der Entscheidung sowie der Tag der Wiederzulassung,</w:t>
      </w:r>
    </w:p>
    <w:p>
      <w:pPr>
        <w:ind w:left="420"/>
      </w:pPr>
      <w:r>
        <w:t xml:space="preserve">23. der Tag des Widerrufs oder der Rücknahme der Fahrerlaubnis, die entscheidende Stelle sowie der Tag der Rechts- oder Bestandskraft der Entscheidung,</w:t>
      </w:r>
    </w:p>
    <w:p>
      <w:pPr>
        <w:ind w:left="420"/>
      </w:pPr>
      <w:r>
        <w:t xml:space="preserve">24. der Tag der Beschlagnahme, Sicherstellung und Verwahrung des Führerscheins nach § 94 der Strafprozessordnung, die anordnende Stelle sowie der Tag der Aufhebung dieser Maßnahmen und der Rückgabe des Führerscheins,</w:t>
      </w:r>
    </w:p>
    <w:p>
      <w:pPr>
        <w:ind w:left="420"/>
      </w:pPr>
      <w:r>
        <w:t xml:space="preserve">25. der Tag und die Art von Maßnahmen nach dem Fahreignungs-Bewertungssystem, die Teilnahme an einem Fahreignungsseminar und der Tag der Beendigung des Fahreignungsseminars sowie der Tag der Ausstellung der Teilnahmebescheinigung,</w:t>
      </w:r>
    </w:p>
    <w:p>
      <w:pPr>
        <w:ind w:left="420"/>
      </w:pPr>
      <w:r>
        <w:t xml:space="preserve">26. der Tag und die Art von Maßnahmen bei Inhabern einer Fahrerlaubnis auf Probe, die gesetzte Frist, die Teilnahme an einem Aufbauseminar, die Art des Seminars, der Tag seiner Beendigung, der Tag der Ausstellung der Teilnahmebescheinigung sowie die Teilnahme an einer verkehrspsychologischen Beratung und der Tag der Ausstellung der Teilnahmebescheinigung.</w:t>
      </w:r>
    </w:p>
    <w:p>
      <w:r>
        <w:rPr>
          <w:color w:val="555555"/>
          <w:sz w:val="17"/>
        </w:rPr>
        <w:t xml:space="preserve">Zitiervorschlag: § 57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