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51 FeV 2010 — Übermittlung von Daten aus dem Zentralen Fahrerlaubnisregister nach den §§ 52 und 55 des Straßenverkehrsgesetzes</w:t>
      </w:r>
    </w:p>
    <w:p>
      <w:r>
        <w:rPr>
          <w:color w:val="555555"/>
          <w:sz w:val="18"/>
        </w:rPr>
        <w:t xml:space="preserve">Fahrerlaubnis-Verordnung</w:t>
      </w:r>
    </w:p>
    <w:p>
      <w:r>
        <w:rPr>
          <w:color w:val="555555"/>
          <w:sz w:val="18"/>
        </w:rPr>
        <w:t xml:space="preserve">Stand: 02.08.2021 (konsolidierte Textfassung, kein amtliches Inkrafttretensdatum)</w:t>
      </w:r>
    </w:p>
    <w:p>
      <w:r>
        <w:t xml:space="preserve">(1) Übermittelt werden dürfen</w:t>
      </w:r>
    </w:p>
    <w:p>
      <w:pPr>
        <w:ind w:left="420"/>
      </w:pPr>
      <w:r>
        <w:t xml:space="preserve">1. im Rahmen des § 52 Absatz 1 Nummer 1 bis 2 des Straßenverkehrsgesetzes für Maßnahmen wegen Straftaten oder Ordnungswidrigkeiten nur</w:t>
      </w:r>
    </w:p>
    <w:p>
      <w:pPr>
        <w:ind w:left="780"/>
      </w:pPr>
      <w:r>
        <w:t xml:space="preserve">a) Familiennamen, Geburtsnamen, sonstige frühere Namen, soweit dazu eine Eintragung vorliegt, Vornamen, Ordens- oder Künstlernamen, Doktorgrad, Geschlecht, Tag und Ort der Geburt und Hinweise auf Zweifel an der Identität nach § 59 Absatz 1 Satz 5 des Straßenverkehrsgesetzes,</w:t>
      </w:r>
    </w:p>
    <w:p>
      <w:pPr>
        <w:ind w:left="780"/>
      </w:pPr>
      <w:r>
        <w:t xml:space="preserve">b) die erteilten Fahrerlaubnisklassen,</w:t>
      </w:r>
    </w:p>
    <w:p>
      <w:pPr>
        <w:ind w:left="780"/>
      </w:pPr>
      <w:r>
        <w:t xml:space="preserve">c) der Tag der Erteilung und des Erlöschens der jeweiligen Fahrerlaubnisklasse und die zuständige Behörde,</w:t>
      </w:r>
    </w:p>
    <w:p>
      <w:pPr>
        <w:ind w:left="780"/>
      </w:pPr>
      <w:r>
        <w:t xml:space="preserve">d) der Tag des Beginns und des Ablaufs der Probezeit nach § 2a des Straßenverkehrsgesetzes,</w:t>
      </w:r>
    </w:p>
    <w:p>
      <w:pPr>
        <w:ind w:left="780"/>
      </w:pPr>
      <w:r>
        <w:t xml:space="preserve">e) der Tag des Ablaufs der Gültigkeit befristet erteilter Fahrerlaubnisse, der Tag der Verlängerung der Fahrerlaubnis und die Behörde, die die Fahrerlaubnis verlängert hat,</w:t>
      </w:r>
    </w:p>
    <w:p>
      <w:pPr>
        <w:ind w:left="780"/>
      </w:pPr>
      <w:r>
        <w:t xml:space="preserve">f) Auflagen, Beschränkungen und Zusatzangaben zur Fahrerlaubnis oder einzelnen Fahrerlaubnisklassen nach Anlage 9,</w:t>
      </w:r>
    </w:p>
    <w:p>
      <w:pPr>
        <w:ind w:left="780"/>
      </w:pPr>
      <w:r>
        <w:t xml:space="preserve">g) die Nummer der Fahrerlaubnis, bestehend aus dem vom Kraftfahrt-Bundesamt zugeteilten Behördenschlüssel der Fahrerlaubnisbehörde und einer fortlaufenden Nummer für die Erteilung einer Fahrerlaubnis durch diese Behörde und einer Prüfnummer (Fahrerlaubnisnummer),</w:t>
      </w:r>
    </w:p>
    <w:p>
      <w:pPr>
        <w:ind w:left="780"/>
      </w:pPr>
      <w:r>
        <w:t xml:space="preserve">h) die Nummer des Führerscheins oder die Nummer des Vorläufigen Nachweises der Fahrerlaubnis oder der befristeten Prüfungsbescheinigung, bestehend aus der Fahrerlaubnisnummer und der fortlaufenden Nummer des über die Fahrerlaubnis ausgestellten Führerscheins (Führerscheinnummer), oder die Nummer der befristeten Prüfungsbescheinigung, bestehend aus der Fahrerlaubnisnummer und einer angefügten Null,</w:t>
      </w:r>
    </w:p>
    <w:p>
      <w:pPr>
        <w:ind w:left="780"/>
      </w:pPr>
      <w:r>
        <w:t xml:space="preserve">i) die Behörde, die den Führerschein, den Ersatzführerschein den Vorläufigen Nachweis der Fahrerlaubnis oder die befristete Prüfungsbescheinigung ausgestellt hat,</w:t>
      </w:r>
    </w:p>
    <w:p>
      <w:pPr>
        <w:ind w:left="780"/>
      </w:pPr>
      <w:r>
        <w:t xml:space="preserve">j) die Führerscheinnummer oder die Nummer des Vorläufigen Nachweises der Fahrerlaubnis oder der befristeten Prüfungsbescheinigung, der Verbleib bisheriger Führerscheine, sofern die Führerscheine nicht amtlich eingezogen oder vernichtet wurden, und ein Hinweis, ob der Führerschein zur Einziehung, Beschlagnahme oder Sicherstellung ausgeschrieben ist,</w:t>
      </w:r>
    </w:p>
    <w:p>
      <w:pPr>
        <w:ind w:left="780"/>
      </w:pPr>
      <w:r>
        <w:t xml:space="preserve">k) Tag des Beginns und des Ablaufs der Gültigkeit des Führerscheins,</w:t>
      </w:r>
    </w:p>
    <w:p>
      <w:pPr>
        <w:ind w:left="780"/>
      </w:pPr>
      <w:r>
        <w:t xml:space="preserve">l) die Bezeichnung des Staates, in dem der Inhaber einer deutschen Fahrerlaubnis seinen Wohnsitz genommen hat und in dem diese Fahrerlaubnis registriert oder umgetauscht wurde unter Angabe des Tages der Registrierung oder des Umtausches,</w:t>
      </w:r>
    </w:p>
    <w:p>
      <w:pPr>
        <w:ind w:left="780"/>
      </w:pPr>
      <w:r>
        <w:t xml:space="preserve">m) die Nummer und der Tag der Ausstellung eines internationalen Führerscheins, die Geltungsdauer und die Behörde, die diesen Führerschein ausgestellt hat,</w:t>
      </w:r>
    </w:p>
    <w:p>
      <w:pPr>
        <w:ind w:left="780"/>
      </w:pPr>
      <w:r>
        <w:t xml:space="preserve">n) der Tag der Erteilung einer Fahrerlaubnis zur Fahrgastbeförderung, die Art der Berechtigung, der Tag des Ablaufs der Geltungsdauer, die Nummer des Führerscheins zur Fahrgastbeförderung, die Behörde, die diese Fahrerlaubnis erteilt hat, und der Tag der Verlängerung,</w:t>
      </w:r>
    </w:p>
    <w:p>
      <w:pPr>
        <w:ind w:left="780"/>
      </w:pPr>
      <w:r>
        <w:t xml:space="preserve">o) der Hinweis auf eine Eintragung im Fahreignungsregister über eine bestehende Einschränkung des Rechts, von der Fahrerlaubnis Gebrauch zu machen,</w:t>
      </w:r>
    </w:p>
    <w:p>
      <w:pPr>
        <w:ind w:left="780"/>
      </w:pPr>
      <w:r>
        <w:t xml:space="preserve">p) bei Dienstfahrerlaubnissen der Bundeswehr nur</w:t>
      </w:r>
    </w:p>
    <w:p>
      <w:pPr>
        <w:ind w:left="1140"/>
      </w:pPr>
      <w:r>
        <w:t xml:space="preserve">aa) Familiennamen, Geburtsnamen, sonstige frühere Namen, soweit dazu eine Eintragung vorliegt, Vornamen, Ordens- oder Künstlernamen, Doktorgrad, Geschlecht, Tag und Ort der Geburt und Hinweise auf Zweifel an der Identität nach § 59 Absatz 1 Satz 5 des Straßenverkehrsgesetzes,</w:t>
      </w:r>
    </w:p>
    <w:p>
      <w:pPr>
        <w:ind w:left="1140"/>
      </w:pPr>
      <w:r>
        <w:t xml:space="preserve">bb) die erteilten Fahrerlaubnisklassen,</w:t>
      </w:r>
    </w:p>
    <w:p>
      <w:pPr>
        <w:ind w:left="1140"/>
      </w:pPr>
      <w:r>
        <w:t xml:space="preserve">cc) der Tag des Beginns und Ablaufs der Probezeit,</w:t>
      </w:r>
    </w:p>
    <w:p>
      <w:pPr>
        <w:ind w:left="1140"/>
      </w:pPr>
      <w:r>
        <w:t xml:space="preserve">dd) die Fahrerlaubnisnummer,</w:t>
      </w:r>
    </w:p>
    <w:p>
      <w:pPr>
        <w:ind w:left="420"/>
      </w:pPr>
      <w:r>
        <w:t xml:space="preserve">2. im Rahmen des § 52 Absatz 1 Nummer 3 des Straßenverkehrsgesetzes für Verwaltungsmaßnahmen die nach Nummer 1 zu übermittelnden Daten sowie</w:t>
      </w:r>
    </w:p>
    <w:p>
      <w:pPr>
        <w:ind w:left="780"/>
      </w:pPr>
      <w:r>
        <w:t xml:space="preserve">a) der Grund des Erlöschens einer Fahrerlaubnis oder Fahrerlaubnisklasse,</w:t>
      </w:r>
    </w:p>
    <w:p>
      <w:pPr>
        <w:ind w:left="780"/>
      </w:pPr>
      <w:r>
        <w:t xml:space="preserve">b) die Dauer der Probezeit einschließlich der Restdauer nach vorzeitiger Beendigung der Probezeit und den Beginn und das Ende einer Hemmung der Probezeit,</w:t>
      </w:r>
    </w:p>
    <w:p>
      <w:pPr>
        <w:ind w:left="780"/>
      </w:pPr>
      <w:r>
        <w:t xml:space="preserve">c) die Behörde, die die Fahrerlaubnisakte im Sinne des § 61 Absatz 1 Satz 3 des Straßenverkehrsgesetzes führt,</w:t>
      </w:r>
    </w:p>
    <w:p>
      <w:pPr>
        <w:ind w:left="420"/>
      </w:pPr>
      <w:r>
        <w:t xml:space="preserve">3. im Rahmen des § 52 Absatz 2 des Straßenverkehrsgesetzes für Verkehrs- und Grenzkontrollen und für Straßenkontrollen nur die nach Nummer 1 Buchstabe a, b, c, e, f, g, h, i, j, k, m, n und o zu übermittelnden Daten,</w:t>
      </w:r>
    </w:p>
    <w:p>
      <w:pPr>
        <w:ind w:left="420"/>
      </w:pPr>
      <w:r>
        <w:t xml:space="preserve">4. im Rahmen des § 55 Absatz 1 Nummer 1 bis 3 des Straßenverkehrsgesetzes für Maßnahmen ausländischer Behörden nur die nach Nummer 1 Buchstabe a bis o zu übermittelnden Daten.</w:t>
      </w:r>
    </w:p>
    <w:p>
      <w:r>
        <w:t xml:space="preserve">(2) Die Daten dürfen gemäß Absatz 1 Nummer 4 in das Ausland für Verwaltungsmaßnahmen auf dem Gebiet des Straßenverkehrs den Straßenverkehrsbehörden, für die Verfolgung von Zuwiderhandlungen gegen Rechtsvorschriften auf dem Gebiet des Straßenverkehrs oder für die Verfolgung von Straftaten den Polizei- und Justizbehörden unmittelbar übermittelt werden, wenn nicht der Empfängerstaat mitgeteilt hat, dass andere Behörden zuständig sind.</w:t>
      </w:r>
    </w:p>
    <w:p>
      <w:r>
        <w:rPr>
          <w:color w:val="555555"/>
          <w:sz w:val="17"/>
        </w:rPr>
        <w:t xml:space="preserve">Zitiervorschlag: § 51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