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FeV 2010 — Übermittlung der Daten vom Kraftfahrt-Bundesamt an die Fahrerlaubnisbehörden nach § 2c des Straßenverkehrsgesetzes</w:t>
      </w:r>
    </w:p>
    <w:p>
      <w:r>
        <w:rPr>
          <w:color w:val="555555"/>
          <w:sz w:val="18"/>
        </w:rPr>
        <w:t xml:space="preserve">Fahrerlaubnis-Verordnung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Kraftfahrt-Bundesamt unterrichtet die zuständige Fahrerlaubnisbehörde von Amts wegen, wenn über den Inhaber einer Fahrerlaubnis auf Probe Entscheidungen in das Fahreignungsregister eingetragen werden, die zu Anordnungen nach § 2a Absatz 2, 4 und 5 des Straßenverkehrsgesetzes führen können. Hierzu übermittelt es folgende Daten:</w:t>
      </w:r>
    </w:p>
    <w:p>
      <w:pPr>
        <w:ind w:left="420"/>
      </w:pPr>
      <w:r>
        <w:t xml:space="preserve">1. aus dem Zentralen Fahrerlaubnisregister</w:t>
      </w:r>
    </w:p>
    <w:p>
      <w:pPr>
        <w:ind w:left="780"/>
      </w:pPr>
      <w:r>
        <w:t xml:space="preserve">a) die in § 49 Absatz 1 Nummer 1 bezeichneten Personendaten,</w:t>
      </w:r>
    </w:p>
    <w:p>
      <w:pPr>
        <w:ind w:left="780"/>
      </w:pPr>
      <w:r>
        <w:t xml:space="preserve">b) den Tag des Beginns und des Ablaufs der Probezeit,</w:t>
      </w:r>
    </w:p>
    <w:p>
      <w:pPr>
        <w:ind w:left="780"/>
      </w:pPr>
      <w:r>
        <w:t xml:space="preserve">c) die erteilende Fahrerlaubnisbehörde,</w:t>
      </w:r>
    </w:p>
    <w:p>
      <w:pPr>
        <w:ind w:left="780"/>
      </w:pPr>
      <w:r>
        <w:t xml:space="preserve">d) die Fahrerlaubnisnummer,</w:t>
      </w:r>
    </w:p>
    <w:p>
      <w:pPr>
        <w:ind w:left="780"/>
      </w:pPr>
      <w:r>
        <w:t xml:space="preserve">e) den Hinweis, dass es sich bei der Probezeit um die Restdauer einer vorherigen Probezeit handelt unter Angabe der Gründe,</w:t>
      </w:r>
    </w:p>
    <w:p>
      <w:pPr>
        <w:ind w:left="780"/>
      </w:pPr>
      <w:r>
        <w:t xml:space="preserve">f) die Gültigkeit des Führerscheins,</w:t>
      </w:r>
    </w:p>
    <w:p>
      <w:pPr>
        <w:ind w:left="420"/>
      </w:pPr>
      <w:r>
        <w:t xml:space="preserve">2. aus dem Fahreignungsregister den Inhalt der Eintragungen über die innerhalb der Probezeit begangenen Straftaten und Ordnungswidrigkeiten.</w:t>
      </w:r>
    </w:p>
    <w:p>
      <w:r>
        <w:rPr>
          <w:color w:val="555555"/>
          <w:sz w:val="17"/>
        </w:rPr>
        <w:t xml:space="preserve">Zitiervorschlag: § 50 FeV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https://recht.nulegal.eu/gesetze/FeV%202010/50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