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FeV 2010 — Überwachung der Fahreignungsseminare nach § 42 und der Einweisungslehrgänge nach § 46 Absatz 2 Satz 1 Nummer 4 des Fahrlehrergesetzes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Landesrecht zuständige Behörde hat die Durchführung der Fahreignungsseminare auf die Einhaltung von folgenden Kriterien zu prüfen:</w:t>
      </w:r>
    </w:p>
    <w:p>
      <w:pPr>
        <w:ind w:left="420"/>
      </w:pPr>
      <w:r>
        <w:t xml:space="preserve">1. das Vorliegen der Voraussetzungen für die Seminarerlaubnis</w:t>
      </w:r>
    </w:p>
    <w:p>
      <w:pPr>
        <w:ind w:left="780"/>
      </w:pPr>
      <w:r>
        <w:t xml:space="preserve">a) Verkehrspädagogik nach § 46 Absatz 2 des Fahrlehrergesetzes oder</w:t>
      </w:r>
    </w:p>
    <w:p>
      <w:pPr>
        <w:ind w:left="780"/>
      </w:pPr>
      <w:r>
        <w:t xml:space="preserve">b) Verkehrspsychologie nach § 4a Absatz 4 des Straßenverkehrsgesetzes,</w:t>
      </w:r>
    </w:p>
    <w:p>
      <w:pPr>
        <w:ind w:left="420"/>
      </w:pPr>
      <w:r>
        <w:t xml:space="preserve">2. das Vorliegen des Nachweises der Fortbildung nach § 4a Absatz 7 des Straßenverkehrsgesetzes oder § 53 Absatz 2 des Fahrlehrergesetzes,</w:t>
      </w:r>
    </w:p>
    <w:p>
      <w:pPr>
        <w:ind w:left="420"/>
      </w:pPr>
      <w:r>
        <w:t xml:space="preserve">3. die räumliche und sachliche Ausstattung,</w:t>
      </w:r>
    </w:p>
    <w:p>
      <w:pPr>
        <w:ind w:left="420"/>
      </w:pPr>
      <w:r>
        <w:t xml:space="preserve">4. die Aufzeichnungen über die Seminarteilnehmer in Gestalt von Name, Vorname, Geburtsdatum und Anschrift sowie deren Unterschriften auf der Teilnehmerliste je Modul oder Sitzung und</w:t>
      </w:r>
    </w:p>
    <w:p>
      <w:pPr>
        <w:ind w:left="420"/>
      </w:pPr>
      <w:r>
        <w:t xml:space="preserve">5. die anonymisierte Dokumentation der durchgeführten Seminare, die Folgendes umfasst:</w:t>
      </w:r>
    </w:p>
    <w:p>
      <w:pPr>
        <w:ind w:left="780"/>
      </w:pPr>
      <w:r>
        <w:t xml:space="preserve">a) für die verkehrspädagogische Teilmaßnahme</w:t>
      </w:r>
    </w:p>
    <w:p>
      <w:pPr>
        <w:ind w:left="1140"/>
      </w:pPr>
      <w:r>
        <w:t xml:space="preserve">aa) das Datum, die Dauer und den Ort der durchgeführten Module,</w:t>
      </w:r>
    </w:p>
    <w:p>
      <w:pPr>
        <w:ind w:left="1140"/>
      </w:pPr>
      <w:r>
        <w:t xml:space="preserve">bb) die Anzahl der Teilnehmer,</w:t>
      </w:r>
    </w:p>
    <w:p>
      <w:pPr>
        <w:ind w:left="1140"/>
      </w:pPr>
      <w:r>
        <w:t xml:space="preserve">cc) die Kurzdarstellungen der Fahrerkarrieren,</w:t>
      </w:r>
    </w:p>
    <w:p>
      <w:pPr>
        <w:ind w:left="1140"/>
      </w:pPr>
      <w:r>
        <w:t xml:space="preserve">dd) die eingesetzten Bausteine und Medien,</w:t>
      </w:r>
    </w:p>
    <w:p>
      <w:pPr>
        <w:ind w:left="1140"/>
      </w:pPr>
      <w:r>
        <w:t xml:space="preserve">ee) die Hausaufgaben und</w:t>
      </w:r>
    </w:p>
    <w:p>
      <w:pPr>
        <w:ind w:left="1140"/>
      </w:pPr>
      <w:r>
        <w:t xml:space="preserve">ff) die Seminarverträge,</w:t>
      </w:r>
    </w:p>
    <w:p>
      <w:pPr>
        <w:ind w:left="780"/>
      </w:pPr>
      <w:r>
        <w:t xml:space="preserve">b) für die verkehrspsychologische Teilmaßnahme</w:t>
      </w:r>
    </w:p>
    <w:p>
      <w:pPr>
        <w:ind w:left="1140"/>
      </w:pPr>
      <w:r>
        <w:t xml:space="preserve">aa) das Datum, die Dauer und den Ort der durchgeführten Sitzungen,</w:t>
      </w:r>
    </w:p>
    <w:p>
      <w:pPr>
        <w:ind w:left="1140"/>
      </w:pPr>
      <w:r>
        <w:t xml:space="preserve">bb) die auslösenden und aufrechterhaltenden Bedingungen der Verkehrszuwiderhandlungen,</w:t>
      </w:r>
    </w:p>
    <w:p>
      <w:pPr>
        <w:ind w:left="1140"/>
      </w:pPr>
      <w:r>
        <w:t xml:space="preserve">cc) die Funktionalität des Problemverhaltens,</w:t>
      </w:r>
    </w:p>
    <w:p>
      <w:pPr>
        <w:ind w:left="1140"/>
      </w:pPr>
      <w:r>
        <w:t xml:space="preserve">dd) die erarbeiteten Lösungsstrategien,</w:t>
      </w:r>
    </w:p>
    <w:p>
      <w:pPr>
        <w:ind w:left="1140"/>
      </w:pPr>
      <w:r>
        <w:t xml:space="preserve">ee) die persönlichen Stärken des Teilnehmers,</w:t>
      </w:r>
    </w:p>
    <w:p>
      <w:pPr>
        <w:ind w:left="1140"/>
      </w:pPr>
      <w:r>
        <w:t xml:space="preserve">ff) die Zielvereinbarungen und</w:t>
      </w:r>
    </w:p>
    <w:p>
      <w:pPr>
        <w:ind w:left="1140"/>
      </w:pPr>
      <w:r>
        <w:t xml:space="preserve">gg) den Seminarvertrag.</w:t>
      </w:r>
    </w:p>
    <w:p>
      <w:r>
        <w:t xml:space="preserve">Die nach Landesrecht zuständige Behörde kann die Einhaltung weiterer gesetzlicher Bestimmungen in die Überwachung einbeziehen.</w:t>
      </w:r>
    </w:p>
    <w:p>
      <w:r>
        <w:t xml:space="preserve">(2) Die nach Landesrecht zuständige Behörde hat die Durchführung der Einweisungslehrgänge nach § 46 Absatz 2 Satz 1 Nummer 4 des Fahrlehrergesetzes auf die Einhaltung von folgenden Kriterien zu prüfen:</w:t>
      </w:r>
    </w:p>
    <w:p>
      <w:pPr>
        <w:ind w:left="420"/>
      </w:pPr>
      <w:r>
        <w:t xml:space="preserve">1. das Vorliegen der Voraussetzungen für die Anerkennung von Einweisungslehrgängen nach § 47 Absatz 1 des Fahrlehrergesetzes,</w:t>
      </w:r>
    </w:p>
    <w:p>
      <w:pPr>
        <w:ind w:left="420"/>
      </w:pPr>
      <w:r>
        <w:t xml:space="preserve">2. die Einhaltung des Ausbildungsprogramms nach § 47b Absatz 1 Satz 2 Nummer 1 des Fahrlehrergesetzes,</w:t>
      </w:r>
    </w:p>
    <w:p>
      <w:pPr>
        <w:ind w:left="420"/>
      </w:pPr>
      <w:r>
        <w:t xml:space="preserve">3. die Dokumentation der durchgeführten Einweisungslehrgänge, die Folgendes umfasst:</w:t>
      </w:r>
    </w:p>
    <w:p>
      <w:pPr>
        <w:ind w:left="780"/>
      </w:pPr>
      <w:r>
        <w:t xml:space="preserve">a) die Vornamen und Familiennamen des Lehrgangsleiters und der eingesetzten Lehrkräfte,</w:t>
      </w:r>
    </w:p>
    <w:p>
      <w:pPr>
        <w:ind w:left="780"/>
      </w:pPr>
      <w:r>
        <w:t xml:space="preserve">b) die Vornamen und Familiennamen und die Geburtsdaten der Teilnehmer,</w:t>
      </w:r>
    </w:p>
    <w:p>
      <w:pPr>
        <w:ind w:left="780"/>
      </w:pPr>
      <w:r>
        <w:t xml:space="preserve">c) die Kurzdarstellung des Verlaufs des Lehrgangs einschließlich der Inhalte und eingesetzten Methoden,</w:t>
      </w:r>
    </w:p>
    <w:p>
      <w:pPr>
        <w:ind w:left="780"/>
      </w:pPr>
      <w:r>
        <w:t xml:space="preserve">d) das Datum, die Dauer und den Ort der durchgeführten Kurse und</w:t>
      </w:r>
    </w:p>
    <w:p>
      <w:pPr>
        <w:ind w:left="780"/>
      </w:pPr>
      <w:r>
        <w:t xml:space="preserve">e) die Anwesenheit der Teilnehmer bei allen Kursen.</w:t>
      </w:r>
    </w:p>
    <w:p>
      <w:r>
        <w:t xml:space="preserve">Die nach Landesrecht zuständige Behörde kann die Einhaltung weiterer gesetzlicher Bestimmungen in die Überwachung einbeziehen.</w:t>
      </w:r>
    </w:p>
    <w:p>
      <w:r>
        <w:rPr>
          <w:color w:val="555555"/>
          <w:sz w:val="17"/>
        </w:rPr>
        <w:t xml:space="preserve">Zitiervorschlag: § 43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