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25a FeV 2010 — Antrag auf Ausstellung eines Internationalen Führerscheins</w:t>
      </w:r>
    </w:p>
    <w:p>
      <w:r>
        <w:rPr>
          <w:color w:val="555555"/>
          <w:sz w:val="18"/>
        </w:rPr>
        <w:t xml:space="preserve">Fahrerlaubnis-Verordnung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Kraftfahrzeugführer erhalten auf Antrag den Internationalen Führerschein, wenn sie das 18. Lebensjahr vollendet haben und die nach § 6 Absatz 1 für das Führen des Fahrzeugs erforderliche EU- oder EWR-Fahrerlaubnis nach einem ab dem 1. Januar 1999 zu verwendenden Muster oder eine ausländische Erlaubnis zum Führen von Kraftfahrzeugen gemäß § 29 nachweisen. § 29 Absatz 2 Satz 2 ist entsprechend anzuwenden. Ein internationaler Führerschein nach § 25b Absatz 3 darf nur ausgestellt werden, wenn der Inhaber seinen ordentlichen Wohnsitz im Inland oder in einem Staat hat, der keine Vertragspartei des Übereinkommens über den Straßenverkehr vom 8. November 1968 ist.</w:t>
      </w:r>
    </w:p>
    <w:p>
      <w:r>
        <w:t xml:space="preserve">(2) Dem Antrag sind ein Lichtbild, das den Bestimmungen der Passverordnung entspricht, und der Führerschein beizufügen.</w:t>
      </w:r>
    </w:p>
    <w:p>
      <w:r>
        <w:rPr>
          <w:color w:val="555555"/>
          <w:sz w:val="17"/>
        </w:rPr>
        <w:t xml:space="preserve">Zitiervorschlag: § 25a FeV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https://recht.nulegal.eu/gesetze/FeV%202010/25a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