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FeV 2010 — Verlängerung von Fahrerlaubnissen</w:t>
      </w:r>
    </w:p>
    <w:p>
      <w:r>
        <w:rPr>
          <w:color w:val="555555"/>
          <w:sz w:val="18"/>
        </w:rPr>
        <w:t xml:space="preserve">Fahrerlaubnis-Verordnung</w:t>
      </w:r>
    </w:p>
    <w:p>
      <w:r>
        <w:rPr>
          <w:color w:val="555555"/>
          <w:sz w:val="18"/>
        </w:rPr>
        <w:t xml:space="preserve">Stand: 19.08.2026 (konsolidierte Textfassung, kein amtliches Inkrafttretensdatum)</w:t>
      </w:r>
    </w:p>
    <w:p>
      <w:r>
        <w:t xml:space="preserve">(1) Die Geltungsdauer der Fahrerlaubnis der Klassen C, C1, CE, C1E, D, D1, DE und D1E wird auf Antrag des Inhabers jeweils um die in § 23 Absatz 1 Satz 2 angegebenen Zeiträume verlängert, wenn</w:t>
      </w:r>
    </w:p>
    <w:p>
      <w:pPr>
        <w:ind w:left="420"/>
      </w:pPr>
      <w:r>
        <w:t xml:space="preserve">1. der Inhaber seine Eignung nach Maßgabe der Anlage 5 Nummer 1 und 3 und die Erfüllung der Anforderungen an das Sehvermögen nach Anlage 6 nachweist und</w:t>
      </w:r>
    </w:p>
    <w:p>
      <w:pPr>
        <w:ind w:left="420"/>
      </w:pPr>
      <w:r>
        <w:t xml:space="preserve">2. keine Tatsachen vorliegen, die die Annahme rechtfertigen, dass eine der sonstigen aus den §§ 7 bis 19 ersichtlichen Voraussetzungen für die Erteilung der Fahrerlaubnis fehlt.</w:t>
      </w:r>
    </w:p>
    <w:p>
      <w:r>
        <w:t xml:space="preserve">Grundlage der Bemessung der Geltungsdauer der verlängerten Fahrerlaubnis ist das Datum des Tages, an dem die zu verlängernde Fahrerlaubnis endet. Die Verlängerung der Klassen D, D1, DE und D1E kann nur dann über die Vollendung des 50. Lebensjahres hinaus erfolgen, wenn der Antragsteller zusätzlich seine Eignung nach Maßgabe der Anlage 5 Nummer 2 und 3 nachweist.</w:t>
      </w:r>
    </w:p>
    <w:p>
      <w:r>
        <w:t xml:space="preserve">(2) Absatz 1 Satz 1 und 3 und § 23 Absatz 1 Satz 3 sind auch bei der Erteilung einer Fahrerlaubnis der entsprechenden Klasse anzuwenden, wenn die Geltungsdauer der vorherigen Fahrerlaubnis dieser Klasse bei Antragstellung abgelaufen ist.</w:t>
      </w:r>
    </w:p>
    <w:p>
      <w:r>
        <w:t xml:space="preserve">(3) Die Absätze 1 und 2 sind auch anzuwenden, wenn der Inhaber der Fahrerlaubnis seinen ordentlichen Wohnsitz in einen nicht zur Europäischen Union oder zum Abkommen über den Europäischen Wirtschaftsraum gehörenden Staat verlegt hat.</w:t>
      </w:r>
    </w:p>
    <w:p>
      <w:r>
        <w:t xml:space="preserve">(4) Die Verlängerung einer Fahrerlaubnis kann frühestens sechs Monate vor Ablauf ihrer Geltungsdauer bei der nach Landesrecht zuständigen Behörde beantragt werden.</w:t>
      </w:r>
    </w:p>
    <w:p>
      <w:r>
        <w:rPr>
          <w:color w:val="555555"/>
          <w:sz w:val="17"/>
        </w:rPr>
        <w:t xml:space="preserve">Zitiervorschlag: § 24 FeV 2010</w:t>
      </w:r>
    </w:p>
    <w:p>
      <w:r>
        <w:rPr>
          <w:color w:val="555555"/>
          <w:sz w:val="17"/>
        </w:rPr>
        <w:t xml:space="preserve">Quelle: Bundesamt für Justiz, abgerufen 19.08.2026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