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FeV 2010 — Eingeschränkte Zulassung</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Wer sich infolge körperlicher oder geistiger Beeinträchtigungen nicht sicher im Verkehr bewegen kann, darf am Verkehr nur teilnehmen, wenn Vorsorge getroffen ist, dass er andere nicht gefährdet. Die Pflicht zur Vorsorge, namentlich durch das Anbringen geeigneter Einrichtungen an Fahrzeugen, durch den Ersatz fehlender Gliedmaßen mittels künstlicher Glieder, durch Begleitung oder durch das Tragen von Abzeichen oder Kennzeichen, obliegt dem Verkehrsteilnehmer selbst oder einem für ihn Verantwortlichen.</w:t>
      </w:r>
    </w:p>
    <w:p>
      <w:r>
        <w:t xml:space="preserve">(2) Körperlich Behinderte können ihre Behinderung durch gelbe Armbinden an beiden Armen oder andere geeignete, deutlich sichtbare, gelbe Abzeichen mit drei schwarzen Punkten kenntlich machen. Die Abzeichen dürfen nicht an Fahrzeugen angebracht werden. Wesentlich sehbehinderte Fußgänger können ihre Behinderung durch einen weißen Blindenstock, die Begleitung durch einen Blindenhund im weißen Führgeschirr und gelbe Abzeichen nach Satz 1 kenntlich machen.</w:t>
      </w:r>
    </w:p>
    <w:p>
      <w:r>
        <w:t xml:space="preserve">(3) Andere Verkehrsteilnehmer dürfen die in Absatz 2 genannten Kennzeichen im Straßenverkehr nicht verwenden.</w:t>
      </w:r>
    </w:p>
    <w:p>
      <w:r>
        <w:rPr>
          <w:color w:val="555555"/>
          <w:sz w:val="17"/>
        </w:rPr>
        <w:t xml:space="preserve">Zitiervorschlag: § 2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