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FeV 2010 — Klärung von Eignungszweifeln bei Cannabisproblematik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22.08.2024 (konsolidierte Textfassung, kein amtliches Inkrafttretensdatum)</w:t>
      </w:r>
    </w:p>
    <w:p>
      <w:r>
        <w:t xml:space="preserve">Zur Vorbereitung von Entscheidungen über die Erteilung oder Verlängerung der Fahrerlaubnis oder über die Anordnung von Beschränkungen oder Auflagen ordnet die Fahrerlaubnisbehörde an, dass</w:t>
      </w:r>
    </w:p>
    <w:p>
      <w:pPr>
        <w:ind w:left="420"/>
      </w:pPr>
      <w:r>
        <w:t xml:space="preserve">1. ein ärztliches Gutachten (§ 11 Absatz 2 Satz 3) beizubringen ist, wenn Tatsachen die Annahme von Cannabisabhängigkeit begründen, oder</w:t>
      </w:r>
    </w:p>
    <w:p>
      <w:pPr>
        <w:ind w:left="420"/>
      </w:pPr>
      <w:r>
        <w:t xml:space="preserve">2. ein medizinisch-psychologisches Gutachten beizubringen ist, wenn</w:t>
      </w:r>
    </w:p>
    <w:p>
      <w:pPr>
        <w:ind w:left="780"/>
      </w:pPr>
      <w:r>
        <w:t xml:space="preserve">a) nach dem ärztlichen Gutachten zwar keine Cannabisabhängigkeit, jedoch Anzeichen für Cannabismissbrauch vorliegen oder sonst Tatsachen die Annahme von Cannabismissbrauch begründen,</w:t>
      </w:r>
    </w:p>
    <w:p>
      <w:pPr>
        <w:ind w:left="780"/>
      </w:pPr>
      <w:r>
        <w:t xml:space="preserve">b) wiederholt Zuwiderhandlungen im Straßenverkehr unter Cannabiseinfluss begangen wurden,</w:t>
      </w:r>
    </w:p>
    <w:p>
      <w:pPr>
        <w:ind w:left="780"/>
      </w:pPr>
      <w:r>
        <w:t xml:space="preserve">c) die Fahrerlaubnis aus einem der unter den Buchstaben a und b genannten Gründen entzogen war oder</w:t>
      </w:r>
    </w:p>
    <w:p>
      <w:pPr>
        <w:ind w:left="780"/>
      </w:pPr>
      <w:r>
        <w:t xml:space="preserve">d) sonst zu klären ist, ob Cannabismissbrauch oder Cannabisabhängigkeit nicht mehr besteht.</w:t>
      </w:r>
    </w:p>
    <w:p>
      <w:r>
        <w:t xml:space="preserve">Im Falle des Satzes 1 Nummer 2 Buchstabe b sind Zuwiderhandlungen, die ausschließlich gegen § 24c des Straßenverkehrsgesetzes begangen worden sind, nicht zu berücksichtigen.</w:t>
      </w:r>
    </w:p>
    <w:p>
      <w:r>
        <w:rPr>
          <w:color w:val="555555"/>
          <w:sz w:val="17"/>
        </w:rPr>
        <w:t xml:space="preserve">Zitiervorschlag: § 13a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