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FamGKG — Verjährung, Verzinsung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Ansprüche auf Zahlung von Kosten verjähren in vier Jahren nach Ablauf des Kalenderjahres, in dem das Verfahren durch rechtskräftige Entscheidung über die Kosten, durch Vergleich oder in sonstiger Weise beendet ist. Bei Vormundschaften und Dauerpflegschaften beginnt die Verjährung mit der Fälligkeit der Kosten.</w:t>
      </w:r>
    </w:p>
    <w:p>
      <w:r>
        <w:t xml:space="preserve">(2) Ansprüche auf Rückerstattung von Kosten verjähren in vier Jahren nach Ablauf des Kalenderjahres, in dem die Zahlung erfolgt ist. Die Verjährung beginnt jedoch nicht vor dem in Absatz 1 bezeichneten Zeitpunkt. Durch Einlegung eines Rechtsbehelfs mit dem Ziel der Rückerstattung wird die Verjährung wie durch Klageerhebung gehemmt.</w:t>
      </w:r>
    </w:p>
    <w:p>
      <w:r>
        <w:t xml:space="preserve">(3) Auf die Verjährung sind die Vorschriften des Bürgerlichen Gesetzbuchs anzuwenden; die Verjährung wird nicht von Amts wegen berücksichtigt. Die Verjährung der Ansprüche auf Zahlung von Kosten beginnt auch durch die Aufforderung zur Zahlung oder durch eine dem Schuldner mitgeteilte Stundung erneut. Ist der Aufenthalt des Kostenschuldners unbekannt, genügt die Zustellung durch Aufgabe zur Post unter seiner letzten bekannten Anschrift. Bei Kostenbeträgen unter 25 Euro beginnt die Verjährung weder erneut noch wird sie gehemmt.</w:t>
      </w:r>
    </w:p>
    <w:p>
      <w:r>
        <w:t xml:space="preserve">(4) Ansprüche auf Zahlung und Rückerstattung von Kosten werden nicht verzinst.</w:t>
      </w:r>
    </w:p>
    <w:p>
      <w:r>
        <w:rPr>
          <w:color w:val="555555"/>
          <w:sz w:val="17"/>
        </w:rPr>
        <w:t xml:space="preserve">Zitiervorschlag: § 7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