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FamGKG — Abstammungssachen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In Abstammungssachen nach § 169 Nr. 1 und 4 des Gesetzes über das Verfahren in Familiensachen und in den Angelegenheiten der freiwilligen Gerichtsbarkeit beträgt der Verfahrenswert 3 000 Euro, in den übrigen Abstammungssachen 1 000 Euro.</w:t>
      </w:r>
    </w:p>
    <w:p>
      <w:r>
        <w:t xml:space="preserve">(2) Ist der nach Absatz 1 bestimmte Wert nach den besonderen Umständen des Einzelfalls unbillig, kann das Gericht einen höheren oder einen niedrigeren Wert festsetzen.</w:t>
      </w:r>
    </w:p>
    <w:p>
      <w:r>
        <w:rPr>
          <w:color w:val="555555"/>
          <w:sz w:val="17"/>
        </w:rPr>
        <w:t xml:space="preserve">Zitiervorschlag: § 47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