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98 FamFG — Ehesachen; Verbund von Scheidungs- und Folgesachen</w:t>
      </w:r>
    </w:p>
    <w:p>
      <w:r>
        <w:rPr>
          <w:color w:val="555555"/>
          <w:sz w:val="18"/>
        </w:rPr>
        <w:t xml:space="preserve">Gesetz über das Verfahren in Familiensachen und in den Angelegenheiten der freiwilligen Gerichtsbarkeit</w:t>
      </w:r>
    </w:p>
    <w:p>
      <w:r>
        <w:rPr>
          <w:color w:val="555555"/>
          <w:sz w:val="18"/>
        </w:rPr>
        <w:t xml:space="preserve">Stand: 01.07.2024 (konsolidierte Textfassung, kein amtliches Inkrafttretensdatum)</w:t>
      </w:r>
    </w:p>
    <w:p>
      <w:r>
        <w:t xml:space="preserve">(1) Die deutschen Gerichte sind für Ehesachen zuständig, wenn</w:t>
      </w:r>
    </w:p>
    <w:p>
      <w:pPr>
        <w:ind w:left="420"/>
      </w:pPr>
      <w:r>
        <w:t xml:space="preserve">1. ein Ehegatte Deutscher ist oder bei der Eheschließung war;</w:t>
      </w:r>
    </w:p>
    <w:p>
      <w:pPr>
        <w:ind w:left="420"/>
      </w:pPr>
      <w:r>
        <w:t xml:space="preserve">2. beide Ehegatten ihren gewöhnlichen Aufenthalt im Inland haben;</w:t>
      </w:r>
    </w:p>
    <w:p>
      <w:pPr>
        <w:ind w:left="420"/>
      </w:pPr>
      <w:r>
        <w:t xml:space="preserve">3. ein Ehegatte Staatenloser mit gewöhnlichem Aufenthalt im Inland ist;</w:t>
      </w:r>
    </w:p>
    <w:p>
      <w:pPr>
        <w:ind w:left="420"/>
      </w:pPr>
      <w:r>
        <w:t xml:space="preserve">4. ein Ehegatte seinen gewöhnlichen Aufenthalt im Inland hat, es sei denn, dass die zu fällende Entscheidung offensichtlich nach dem Recht keines der Staaten anerkannt würde, denen einer der Ehegatten angehört.</w:t>
      </w:r>
    </w:p>
    <w:p>
      <w:r>
        <w:t xml:space="preserve">(2) Für Verfahren auf Feststellung der Unwirksamkeit der Ehe nach Artikel 13 Absatz 3 Nummer 1 des Einführungsgesetzes zum Bürgerlichen Gesetzbuche sind die deutschen Gerichte auch dann zuständig, wenn die bei Eheschließung noch nicht 16-jährige Person den Antrag stellt und eine der beiden beteiligten Personen ihren gewöhnlichen Aufenthalt im Inland hat. Für Verfahren auf Aufhebung der Ehe nach Artikel 13 Absatz 3 Nummer 2 des Einführungsgesetzes zum Bürgerlichen Gesetzbuche sind die deutschen Gerichte auch zuständig, wenn der Ehegatte, der im Zeitpunkt der Eheschließung das 16., aber nicht das 18. Lebensjahr vollendet hatte, seinen Aufenthalt im Inland hat.</w:t>
      </w:r>
    </w:p>
    <w:p>
      <w:r>
        <w:t xml:space="preserve">(3) Die Zuständigkeit der deutschen Gerichte nach Absatz 1 erstreckt sich im Fall des Verbunds von Scheidungs- und Folgesachen auf die Folgesachen.</w:t>
      </w:r>
    </w:p>
    <w:p>
      <w:r>
        <w:rPr>
          <w:color w:val="555555"/>
          <w:sz w:val="17"/>
        </w:rPr>
        <w:t xml:space="preserve">Zitiervorschlag: § 98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https://recht.nulegal.eu/gesetze/FamFG/98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