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FamFG — Vollstreckungstitel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Vollstreckung findet statt aus</w:t>
      </w:r>
    </w:p>
    <w:p>
      <w:pPr>
        <w:ind w:left="420"/>
      </w:pPr>
      <w:r>
        <w:t xml:space="preserve">1. gerichtlichen Beschlüssen;</w:t>
      </w:r>
    </w:p>
    <w:p>
      <w:pPr>
        <w:ind w:left="420"/>
      </w:pPr>
      <w:r>
        <w:t xml:space="preserve">2. gerichtlich gebilligten Vergleichen (§ 156 Abs. 2);</w:t>
      </w:r>
    </w:p>
    <w:p>
      <w:pPr>
        <w:ind w:left="420"/>
      </w:pPr>
      <w:r>
        <w:t xml:space="preserve">3. weiteren Vollstreckungstiteln im Sinne des § 794 der Zivilprozessordnung, soweit die Beteiligten über den Gegenstand des Verfahrens verfügen können.</w:t>
      </w:r>
    </w:p>
    <w:p>
      <w:r>
        <w:t xml:space="preserve">(2) Beschlüsse sind mit Wirksamwerden vollstreckbar.</w:t>
      </w:r>
    </w:p>
    <w:p>
      <w:r>
        <w:t xml:space="preserve">(3) Vollstreckungstitel bedürfen der Vollstreckungsklausel nur, wenn die Vollstreckung nicht durch das Gericht erfolgt, das den Titel erlassen hat.</w:t>
      </w:r>
    </w:p>
    <w:p>
      <w:r>
        <w:rPr>
          <w:color w:val="555555"/>
          <w:sz w:val="17"/>
        </w:rPr>
        <w:t xml:space="preserve">Zitiervorschlag: § 86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https://recht.nulegal.eu/gesetze/FamFG/86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