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488 FamFG — Verfahren vor landesgesetzlich zugelassenen Behörden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Sind für die in den §§ 1 und 363 genannten Angelegenheiten nach Landesgesetz andere Behörden zuständig, gelten die Vorschriften des Buches 1 mit Ausnahme der §§ 6, 15 Abs. 2, der §§ 25, 41 Abs. 1 und des § 46 auch für diese Behörden.</w:t>
      </w:r>
    </w:p>
    <w:p>
      <w:r>
        <w:t xml:space="preserve">(2) Als nächsthöheres gemeinsames Gericht nach § 5 gilt das Gericht, welches das nächsthöhere gemeinsame Gericht für die Amtsgerichte ist, in deren Bezirk die Behörden ihren Sitz haben. Durch Landesgesetz kann bestimmt werden, dass, wenn die Behörden in dem Bezirk desselben Amtsgerichts ihren Sitz haben, dieses als nächsthöheres gemeinsames Gericht zuständig ist.</w:t>
      </w:r>
    </w:p>
    <w:p>
      <w:r>
        <w:t xml:space="preserve">(3) Die Vorschriften des Gerichtsverfassungsgesetzes über die Gerichtssprache, die Verständigung mit dem Gericht sowie zur Rechtshilfe sind entsprechend anzuwenden. Die Verpflichtung der Gerichte, Rechtshilfe zu leisten, bleibt unberührt.</w:t>
      </w:r>
    </w:p>
    <w:p>
      <w:r>
        <w:rPr>
          <w:color w:val="555555"/>
          <w:sz w:val="17"/>
        </w:rPr>
        <w:t xml:space="preserve">Zitiervorschlag: § 488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