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423 FamFG — Absehen von der Bekanntgabe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der Bekanntgabe der Gründe eines Beschlusses an den Betroffenen kann abgesehen werden, wenn dies nach ärztlichem Zeugnis erforderlich ist, um erhebliche Nachteile für seine Gesundheit zu vermeiden.</w:t>
      </w:r>
    </w:p>
    <w:p>
      <w:r>
        <w:rPr>
          <w:color w:val="555555"/>
          <w:sz w:val="17"/>
        </w:rPr>
        <w:t xml:space="preserve">Zitiervorschlag: § 423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