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380 FamFG — Beteiligung der berufsständischen Organe; Beschwerderecht</w:t>
      </w:r>
    </w:p>
    <w:p>
      <w:r>
        <w:rPr>
          <w:color w:val="555555"/>
          <w:sz w:val="18"/>
        </w:rPr>
        <w:t xml:space="preserve">Gesetz über das Verfahren in Familiensachen und in den Angelegenheiten der freiwilligen Gerichtsbarkeit</w:t>
      </w:r>
    </w:p>
    <w:p>
      <w:r>
        <w:rPr>
          <w:color w:val="555555"/>
          <w:sz w:val="18"/>
        </w:rPr>
        <w:t xml:space="preserve">Stand: 01.01.2024 (konsolidierte Textfassung, kein amtliches Inkrafttretensdatum)</w:t>
      </w:r>
    </w:p>
    <w:p>
      <w:r>
        <w:t xml:space="preserve">(1) Die Registergerichte werden bei der Vermeidung unrichtiger Eintragungen, der Berichtigung und Vervollständigung des Handels-, Gesellschafts- und Partnerschaftsregisters, der Löschung von Eintragungen in diesen Registern und beim Einschreiten gegen unzulässigen Firmengebrauch oder unzulässigen Gebrauch des Namens einer Partnerschaft oder einer eingetragenen Gesellschaft bürgerlichen Rechts von</w:t>
      </w:r>
    </w:p>
    <w:p>
      <w:pPr>
        <w:ind w:left="420"/>
      </w:pPr>
      <w:r>
        <w:t xml:space="preserve">1. den Organen des Handelsstandes,</w:t>
      </w:r>
    </w:p>
    <w:p>
      <w:pPr>
        <w:ind w:left="420"/>
      </w:pPr>
      <w:r>
        <w:t xml:space="preserve">2. den Organen des Handwerksstandes, soweit es sich um die Eintragung von Handwerkern handelt,</w:t>
      </w:r>
    </w:p>
    <w:p>
      <w:pPr>
        <w:ind w:left="420"/>
      </w:pPr>
      <w:r>
        <w:t xml:space="preserve">3. den Organen des land- und forstwirtschaftlichen Berufsstandes, soweit es sich um die Eintragung von Land- oder Forstwirten handelt,</w:t>
      </w:r>
    </w:p>
    <w:p>
      <w:pPr>
        <w:ind w:left="420"/>
      </w:pPr>
      <w:r>
        <w:t xml:space="preserve">4. den berufsständischen Organen der freien Berufe, soweit es sich um die Eintragung von Angehörigen dieser Berufe handelt,</w:t>
      </w:r>
    </w:p>
    <w:p>
      <w:r>
        <w:t xml:space="preserve">(berufsständische Organe) unterstützt.</w:t>
      </w:r>
    </w:p>
    <w:p>
      <w:r>
        <w:t xml:space="preserve">(2) Das Gericht kann in zweifelhaften Fällen die berufsständischen Organe anhören, soweit dies zur Vornahme der gesetzlich vorgeschriebenen Eintragungen sowie zur Vermeidung unrichtiger Eintragungen in das Register erforderlich ist. Auf ihren Antrag sind die berufsständischen Organe als Beteiligte hinzuzuziehen.</w:t>
      </w:r>
    </w:p>
    <w:p>
      <w:r>
        <w:t xml:space="preserve">(3) In Genossenschaftsregistersachen beschränkt sich die Anhörung nach Absatz 2 auf die Frage der Zulässigkeit des Firmengebrauchs.</w:t>
      </w:r>
    </w:p>
    <w:p>
      <w:r>
        <w:t xml:space="preserve">(4) Soweit die berufsständischen Organe angehört wurden, ist ihnen die Entscheidung des Gerichts bekannt zu geben.</w:t>
      </w:r>
    </w:p>
    <w:p>
      <w:r>
        <w:t xml:space="preserve">(5) Gegen einen Beschluss steht den berufsständischen Organen die Beschwerde zu.</w:t>
      </w:r>
    </w:p>
    <w:p>
      <w:r>
        <w:rPr>
          <w:color w:val="555555"/>
          <w:sz w:val="17"/>
        </w:rPr>
        <w:t xml:space="preserve">Zitiervorschlag: § 380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