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368 FamFG — Auseinandersetzungsplan; Bestätigung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Sobald nach Lage der Sache die Auseinandersetzung stattfinden kann, hat der Notar einen Auseinandersetzungsplan anzufertigen. Sind die erschienenen Beteiligten mit dem Inhalt des Plans einverstanden, hat der Notar die Auseinandersetzung zu beurkunden. Sind alle Beteiligten erschienen, hat der Notar die Auseinandersetzung zu bestätigen; dasselbe gilt, wenn die nicht erschienenen Beteiligten ihre Zustimmung zu gerichtlichem Protokoll oder in einer öffentlich beglaubigten Urkunde erteilen.</w:t>
      </w:r>
    </w:p>
    <w:p>
      <w:r>
        <w:t xml:space="preserve">(2) Ist ein Beteiligter nicht erschienen, hat der Notar nach § 366 Abs. 3 und 4 zu verfahren. § 367 ist entsprechend anzuwenden.</w:t>
      </w:r>
    </w:p>
    <w:p>
      <w:r>
        <w:t xml:space="preserve">(3) (weggefallen)</w:t>
      </w:r>
    </w:p>
    <w:p>
      <w:r>
        <w:rPr>
          <w:color w:val="555555"/>
          <w:sz w:val="17"/>
        </w:rPr>
        <w:t xml:space="preserve">Zitiervorschlag: § 368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