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358 FamFG — Zwang zur Ablieferung von Testamenten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den Fällen des § 2259 Abs. 1 des Bürgerlichen Gesetzbuchs erfolgt die Anordnung der Ablieferung des Testaments durch Beschluss.</w:t>
      </w:r>
    </w:p>
    <w:p>
      <w:r>
        <w:rPr>
          <w:color w:val="555555"/>
          <w:sz w:val="17"/>
        </w:rPr>
        <w:t xml:space="preserve">Zitiervorschlag: § 358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https://recht.nulegal.eu/gesetze/FamFG/358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