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357 FamFG — Einsicht in eine eröffnete Verfügung von Todes wegen; Ausfertigung eines Erbscheins oder anderen Zeugnisses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rechtliches Interesse glaubhaft macht, ist berechtigt, eine eröffnete Verfügung von Todes wegen einzusehen.</w:t>
      </w:r>
    </w:p>
    <w:p>
      <w:r>
        <w:t xml:space="preserve">(2) Wer ein rechtliches Interesse glaubhaft macht, kann verlangen, dass ihm von dem Gericht eine Ausfertigung des Erbscheins erteilt wird. Das Gleiche gilt für die nach § 354 erteilten gerichtlichen Zeugnisse sowie für die Beschlüsse, die sich auf die Ernennung oder die Entlassung eines Testamentsvollstreckers beziehen.</w:t>
      </w:r>
    </w:p>
    <w:p>
      <w:r>
        <w:rPr>
          <w:color w:val="555555"/>
          <w:sz w:val="17"/>
        </w:rPr>
        <w:t xml:space="preserve">Zitiervorschlag: § 357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