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352a FamFG — Gemeinschaftlicher Erbschein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Sind mehrere Erben vorhanden, so ist auf Antrag ein gemeinschaftlicher Erbschein zu erteilen. Der Antrag kann von jedem der Erben gestellt werden.</w:t>
      </w:r>
    </w:p>
    <w:p>
      <w:r>
        <w:t xml:space="preserve">(2) In dem Antrag sind die Erben und ihre Erbteile anzugeben. Die Angabe der Erbteile ist nicht erforderlich, wenn alle Antragsteller in dem Antrag auf die Aufnahme der Erbteile in den Erbschein verzichten.</w:t>
      </w:r>
    </w:p>
    <w:p>
      <w:r>
        <w:t xml:space="preserve">(3) Wird der Antrag nicht von allen Erben gestellt, so hat er die Angabe zu enthalten, dass die übrigen Erben die Erbschaft angenommen haben. § 352 Absatz 3 gilt auch für die sich auf die übrigen Erben beziehenden Angaben des Antragstellers.</w:t>
      </w:r>
    </w:p>
    <w:p>
      <w:r>
        <w:t xml:space="preserve">(4) Die Versicherung an Eides statt gemäß § 352 Absatz 3 Satz 3 ist von allen Erben abzugeben, sofern nicht das Nachlassgericht die Versicherung eines oder mehrerer Erben für ausreichend hält.</w:t>
      </w:r>
    </w:p>
    <w:p>
      <w:r>
        <w:rPr>
          <w:color w:val="555555"/>
          <w:sz w:val="17"/>
        </w:rPr>
        <w:t xml:space="preserve">Zitiervorschlag: § 352a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https://recht.nulegal.eu/gesetze/FamFG/352a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