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351 FamFG — Eröffnungsfrist für Verfügungen von Todes wegen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Befindet sich ein Testament, ein gemeinschaftliches Testament oder ein Erbvertrag seit mehr als 30 Jahren in amtlicher Verwahrung, soll die verwahrende Stelle von Amts wegen ermitteln, ob der Erblasser noch lebt. Kann die verwahrende Stelle nicht ermitteln, dass der Erblasser noch lebt, ist die Verfügung von Todes wegen zu eröffnen. Die §§ 348 bis 350 gelten entsprechend.</w:t>
      </w:r>
    </w:p>
    <w:p>
      <w:r>
        <w:rPr>
          <w:color w:val="555555"/>
          <w:sz w:val="17"/>
        </w:rPr>
        <w:t xml:space="preserve">Zitiervorschlag: § 351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