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345 FamFG — Beteiligte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Verfahren auf Erteilung eines Erbscheins ist Beteiligter der Antragsteller. Ferner können als Beteiligte hinzugezogen werden:</w:t>
      </w:r>
    </w:p>
    <w:p>
      <w:pPr>
        <w:ind w:left="420"/>
      </w:pPr>
      <w:r>
        <w:t xml:space="preserve">1. die gesetzlichen Erben,</w:t>
      </w:r>
    </w:p>
    <w:p>
      <w:pPr>
        <w:ind w:left="420"/>
      </w:pPr>
      <w:r>
        <w:t xml:space="preserve">2. diejenigen, die nach dem Inhalt einer vorliegenden Verfügung von Todes wegen als Erben in Betracht kommen,</w:t>
      </w:r>
    </w:p>
    <w:p>
      <w:pPr>
        <w:ind w:left="420"/>
      </w:pPr>
      <w:r>
        <w:t xml:space="preserve">3. die Gegner des Antragstellers, wenn ein Rechtsstreit über das Erbrecht anhängig ist,</w:t>
      </w:r>
    </w:p>
    <w:p>
      <w:pPr>
        <w:ind w:left="420"/>
      </w:pPr>
      <w:r>
        <w:t xml:space="preserve">4. diejenigen, die im Fall der Unwirksamkeit der Verfügung von Todes wegen Erbe sein würden, sowie</w:t>
      </w:r>
    </w:p>
    <w:p>
      <w:pPr>
        <w:ind w:left="420"/>
      </w:pPr>
      <w:r>
        <w:t xml:space="preserve">5. alle Übrigen, deren Recht am Nachlass durch das Verfahren unmittelbar betroffen wird.</w:t>
      </w:r>
    </w:p>
    <w:p>
      <w:r>
        <w:t xml:space="preserve">Auf ihren Antrag sind sie hinzuzuziehen.</w:t>
      </w:r>
    </w:p>
    <w:p>
      <w:r>
        <w:t xml:space="preserve">(2) Absatz 1 gilt entsprechend für die Erteilung eines Zeugnisses nach § 1507 des Bürgerlichen Gesetzbuchs oder nach den §§ 36 und 37 der Grundbuchordnung sowie den §§ 42 und 74 der Schiffsregisterordnung.</w:t>
      </w:r>
    </w:p>
    <w:p>
      <w:r>
        <w:t xml:space="preserve">(3) Im Verfahren zur Ernennung eines Testamentsvollstreckers und zur Erteilung eines Testamentsvollstreckerzeugnisses ist Beteiligter der Testamentsvollstrecker. Das Gericht kann als Beteiligte hinzuziehen:</w:t>
      </w:r>
    </w:p>
    <w:p>
      <w:pPr>
        <w:ind w:left="420"/>
      </w:pPr>
      <w:r>
        <w:t xml:space="preserve">1. die Erben,</w:t>
      </w:r>
    </w:p>
    <w:p>
      <w:pPr>
        <w:ind w:left="420"/>
      </w:pPr>
      <w:r>
        <w:t xml:space="preserve">2. den Mitvollstrecker.</w:t>
      </w:r>
    </w:p>
    <w:p>
      <w:r>
        <w:t xml:space="preserve">Auf ihren Antrag sind sie hinzuzuziehen.</w:t>
      </w:r>
    </w:p>
    <w:p>
      <w:r>
        <w:t xml:space="preserve">(4) In den sonstigen auf Antrag durchzuführenden Nachlassverfahren sind als Beteiligte hinzuzuziehen in Verfahren betreffend</w:t>
      </w:r>
    </w:p>
    <w:p>
      <w:pPr>
        <w:ind w:left="420"/>
      </w:pPr>
      <w:r>
        <w:t xml:space="preserve">1. eine Nachlasspflegschaft oder eine Nachlassverwaltung der Nachlasspfleger oder Nachlassverwalter;</w:t>
      </w:r>
    </w:p>
    <w:p>
      <w:pPr>
        <w:ind w:left="420"/>
      </w:pPr>
      <w:r>
        <w:t xml:space="preserve">2. die Entlassung eines Testamentsvollstreckers der Testamentsvollstrecker;</w:t>
      </w:r>
    </w:p>
    <w:p>
      <w:pPr>
        <w:ind w:left="420"/>
      </w:pPr>
      <w:r>
        <w:t xml:space="preserve">3. die Bestimmung erbrechtlicher Fristen derjenige, dem die Frist bestimmt wird;</w:t>
      </w:r>
    </w:p>
    <w:p>
      <w:pPr>
        <w:ind w:left="420"/>
      </w:pPr>
      <w:r>
        <w:t xml:space="preserve">4. die Bestimmung oder Verlängerung einer Inventarfrist der Erbe, dem die Frist bestimmt wird, sowie im Fall des § 2008 des Bürgerlichen Gesetzbuchs dessen Ehegatte oder Lebenspartner;</w:t>
      </w:r>
    </w:p>
    <w:p>
      <w:pPr>
        <w:ind w:left="420"/>
      </w:pPr>
      <w:r>
        <w:t xml:space="preserve">5. die Abnahme einer eidesstattlichen Versicherung derjenige, der die eidesstattliche Versicherung abzugeben hat, sowie im Fall des § 2008 des Bürgerlichen Gesetzbuchs dessen Ehegatte oder Lebenspartner.</w:t>
      </w:r>
    </w:p>
    <w:p>
      <w:r>
        <w:t xml:space="preserve">Das Gericht kann alle Übrigen, deren Recht durch das Verfahren unmittelbar betroffen wird, als Beteiligte hinzuziehen. Auf ihren Antrag sind sie hinzuzuziehen.</w:t>
      </w:r>
    </w:p>
    <w:p>
      <w:r>
        <w:rPr>
          <w:color w:val="555555"/>
          <w:sz w:val="17"/>
        </w:rPr>
        <w:t xml:space="preserve">Zitiervorschlag: § 345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