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323 FamFG — Inhalt der Beschlussformel</w:t>
      </w:r>
    </w:p>
    <w:p>
      <w:r>
        <w:rPr>
          <w:color w:val="555555"/>
          <w:sz w:val="18"/>
        </w:rPr>
        <w:t xml:space="preserve">Gesetz über das Verfahren in Familiensachen und in den Angelegenheiten der freiwilligen Gerichtsbarkeit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Beschlussformel enthält im Fall der Genehmigung oder Anordnung einer Unterbringungsmaßnahme auch</w:t>
      </w:r>
    </w:p>
    <w:p>
      <w:pPr>
        <w:ind w:left="420"/>
      </w:pPr>
      <w:r>
        <w:t xml:space="preserve">1. die nähere Bezeichnung der Unterbringungsmaßnahme sowie</w:t>
      </w:r>
    </w:p>
    <w:p>
      <w:pPr>
        <w:ind w:left="420"/>
      </w:pPr>
      <w:r>
        <w:t xml:space="preserve">2. den Zeitpunkt, zu dem die Unterbringungsmaßnahme endet.</w:t>
      </w:r>
    </w:p>
    <w:p>
      <w:r>
        <w:t xml:space="preserve">(2) Die Beschlussformel enthält bei der Genehmigung einer Einwilligung in eine ärztliche Zwangsmaßnahme oder bei deren Anordnung auch Angaben zur Durchführung und Dokumentation dieser Maßnahme in der Verantwortung eines Arztes.</w:t>
      </w:r>
    </w:p>
    <w:p>
      <w:r>
        <w:rPr>
          <w:color w:val="555555"/>
          <w:sz w:val="17"/>
        </w:rPr>
        <w:t xml:space="preserve">Zitiervorschlag: § 323 FamFG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https://recht.nulegal.eu/gesetze/FamFG/323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