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279 FamFG — Anhörung der sonstigen Beteiligten, der Betreuungsbehörde und des gesetzlichen Vertreters</w:t>
      </w:r>
    </w:p>
    <w:p>
      <w:r>
        <w:rPr>
          <w:color w:val="555555"/>
          <w:sz w:val="18"/>
        </w:rPr>
        <w:t xml:space="preserve">Gesetz über das Verfahren in Familiensachen und in den Angelegenheiten der freiwilligen Gerichtsbarkeit</w:t>
      </w:r>
    </w:p>
    <w:p>
      <w:r>
        <w:rPr>
          <w:color w:val="555555"/>
          <w:sz w:val="18"/>
        </w:rPr>
        <w:t xml:space="preserve">Stand: 01.01.2023 (konsolidierte Textfassung, kein amtliches Inkrafttretensdatum)</w:t>
      </w:r>
    </w:p>
    <w:p>
      <w:r>
        <w:t xml:space="preserve">(1) Das Gericht hat die sonstigen Beteiligten vor der Bestellung eines Betreuers oder der Anordnung eines Einwilligungsvorbehalts anzuhören.</w:t>
      </w:r>
    </w:p>
    <w:p>
      <w:r>
        <w:t xml:space="preserve">(2) Das Gericht hat die zuständige Behörde vor der Bestellung eines Betreuers oder der Anordnung eines Einwilligungsvorbehalts anzuhören. Die Anhörung soll vor der Einholung eines Gutachtens nach § 280 erfolgen und sich insbesondere auf folgende Kriterien beziehen:</w:t>
      </w:r>
    </w:p>
    <w:p>
      <w:pPr>
        <w:ind w:left="420"/>
      </w:pPr>
      <w:r>
        <w:t xml:space="preserve">1. persönliche, gesundheitliche und soziale Situation des Betroffenen,</w:t>
      </w:r>
    </w:p>
    <w:p>
      <w:pPr>
        <w:ind w:left="420"/>
      </w:pPr>
      <w:r>
        <w:t xml:space="preserve">2. Erforderlichkeit der Betreuung einschließlich geeigneter anderer Hilfen (§ 1814 Absatz 3 des Bürgerlichen Gesetzbuchs),</w:t>
      </w:r>
    </w:p>
    <w:p>
      <w:pPr>
        <w:ind w:left="420"/>
      </w:pPr>
      <w:r>
        <w:t xml:space="preserve">3. Betreuerauswahl unter Berücksichtigung des Vorrangs der Ehrenamtlichkeit (§ 1816 des Bürgerlichen Gesetzbuchs) und</w:t>
      </w:r>
    </w:p>
    <w:p>
      <w:pPr>
        <w:ind w:left="420"/>
      </w:pPr>
      <w:r>
        <w:t xml:space="preserve">4. diesbezügliche Sichtweise des Betroffenen.</w:t>
      </w:r>
    </w:p>
    <w:p>
      <w:r>
        <w:t xml:space="preserve">(3) Auf Verlangen des Betroffenen hat das Gericht eine ihm nahestehende Person anzuhören, wenn dies ohne erhebliche Verzögerung möglich ist.</w:t>
      </w:r>
    </w:p>
    <w:p>
      <w:r>
        <w:t xml:space="preserve">(4) Das Gericht hat im Fall einer Betreuerbestellung oder der Anordnung eines Einwilligungsvorbehalts für einen Minderjährigen (§ 1814 Absatz 5 und § 1825 Absatz 4 des Bürgerlichen Gesetzbuchs) den gesetzlichen Vertreter des Betroffenen anzuhören.</w:t>
      </w:r>
    </w:p>
    <w:p>
      <w:r>
        <w:rPr>
          <w:color w:val="555555"/>
          <w:sz w:val="17"/>
        </w:rPr>
        <w:t xml:space="preserve">Zitiervorschlag: § 279 FamFG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https://recht.nulegal.eu/gesetze/FamFG/279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