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277 FamFG — Vergütung und Aufwendungsersatz des Verfahrenspflegers</w:t>
      </w:r>
    </w:p>
    <w:p>
      <w:r>
        <w:rPr>
          <w:color w:val="555555"/>
          <w:sz w:val="18"/>
        </w:rPr>
        <w:t xml:space="preserve">Gesetz über das Verfahren in Familiensachen und in den Angelegenheiten der freiwilligen Gerichtsbarkeit</w:t>
      </w:r>
    </w:p>
    <w:p>
      <w:r>
        <w:rPr>
          <w:color w:val="555555"/>
          <w:sz w:val="18"/>
        </w:rPr>
        <w:t xml:space="preserve">Stand: 01.01.2026 (konsolidierte Textfassung, kein amtliches Inkrafttretensdatum)</w:t>
      </w:r>
    </w:p>
    <w:p>
      <w:r>
        <w:t xml:space="preserve">(1) Die Verfahrenspflegschaft wird unentgeltlich geführt. Der Verfahrenspfleger erhält Ersatz seiner Aufwendungen nach § 1877 Absatz 1 bis 2 und 4 Satz 1 des Bürgerlichen Gesetzbuchs. Vorschuss kann nicht verlangt werden.</w:t>
      </w:r>
    </w:p>
    <w:p>
      <w:r>
        <w:t xml:space="preserve">(2) Wird die Verfahrenspflegschaft ausnahmsweise berufsmäßig geführt, ist dies in der Bestellung festzustellen. Die Ansprüche des berufsmäßig tätigen Verfahrenspflegers auf Vergütung und Aufwendungsersatz richten sich nach § 2 Absatz 2 Satz 1 und den §§ 3 bis 5 und § 16 des Vormünder- und Betreuervergütungsgesetzes.</w:t>
      </w:r>
    </w:p>
    <w:p>
      <w:r>
        <w:t xml:space="preserve">(3) Anstelle des Aufwendungsersatzes und der Vergütung nach Absatz 2 kann das Gericht dem Verfahrenspfleger eine Pauschale zubilligen, wenn die für die Führung der Pflegschaftsgeschäfte erforderliche Zeit vorhersehbar und ihre Ausschöpfung durch den Verfahrenspfleger gewährleistet ist. Bei der Bemessung des Geldbetrags ist die voraussichtlich erforderliche Zeit mit den in § 3 Absatz 1 des Vormünder- und Betreuervergütungsgesetzes bestimmten Stundensätzen zuzüglich einer Aufwandspauschale von 4 Euro je veranschlagter Stunde zu vergüten. In diesem Fall braucht der Verfahrenspfleger die von ihm aufgewandte Zeit und eingesetzten Mittel nicht nachzuweisen; weitergehende Aufwendungsersatz- und Vergütungsansprüche stehen ihm nicht zu.</w:t>
      </w:r>
    </w:p>
    <w:p>
      <w:r>
        <w:t xml:space="preserve">(4) Der Aufwendungsersatz und die Vergütung des Verfahrenspflegers sind stets aus der Staatskasse zu zahlen. § 292 Absatz 1 und 5 ist entsprechend anzuwenden.</w:t>
      </w:r>
    </w:p>
    <w:p>
      <w:r>
        <w:rPr>
          <w:color w:val="555555"/>
          <w:sz w:val="17"/>
        </w:rPr>
        <w:t xml:space="preserve">Zitiervorschlag: § 277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