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FamFG — Mitwirkung der Beteiligten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Beteiligten sollen bei der Ermittlung des Sachverhalts mitwirken.</w:t>
      </w:r>
    </w:p>
    <w:p>
      <w:r>
        <w:t xml:space="preserve">(2) Die Beteiligten haben ihre Erklärungen über tatsächliche Umstände vollständig und der Wahrheit gemäß abzugeben.</w:t>
      </w:r>
    </w:p>
    <w:p>
      <w:r>
        <w:rPr>
          <w:color w:val="555555"/>
          <w:sz w:val="17"/>
        </w:rPr>
        <w:t xml:space="preserve">Zitiervorschlag: § 27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