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252 FamFG — Einwendungen des Antragsgegners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 Antragsgegner kann Einwendungen gegen die Zulässigkeit des vereinfachten Verfahrens geltend machen. Bei begründeten Einwendungen weist das Gericht den Antrag zurück. Unbegründete Einwendungen weist das Gericht mit dem Festsetzungsbeschluss nach § 253 zurück.</w:t>
      </w:r>
    </w:p>
    <w:p>
      <w:r>
        <w:t xml:space="preserve">(2) Andere als die in Absatz 1 Satz 1 genannten Einwendungen, insbesondere Einwendungen nach den Absätzen 3 und 4, sind nur zulässig, wenn der Antragsgegner zugleich erklärt, inwieweit er zur Unterhaltsleistung bereit ist und dass er sich insoweit zur Erfüllung des Unterhaltsanspruchs verpflichtet.</w:t>
      </w:r>
    </w:p>
    <w:p>
      <w:r>
        <w:t xml:space="preserve">(3) Der Einwand der Erfüllung ist nur zulässig, wenn der Antragsgegner zugleich erklärt, inwieweit er Unterhalt geleistet hat und entsprechende Belege vorlegt.</w:t>
      </w:r>
    </w:p>
    <w:p>
      <w:r>
        <w:t xml:space="preserve">(4) Der Einwand eingeschränkter oder fehlender Leistungsfähigkeit ist nur zulässig, wenn der Antragsgegner zugleich Auskunft über seine Einkünfte und sein Vermögen erteilt und für die letzten zwölf Monate seine Einkünfte belegt. Ein Antragsgegner, der Leistungen zur Sicherung des Lebensunterhalts nach dem Zweiten Buch Sozialgesetzbuch oder dem Zwölften Buch Sozialgesetzbuch bezieht, muss den aktuellen Bewilligungsbescheid darüber vorlegen. Bei Einkünften aus selbständiger Arbeit, Gewerbebetrieb sowie Land- und Forstwirtschaft sind als Belege der letzte Einkommensteuerbescheid und für das letzte Wirtschaftsjahr die Gewinn-und-Verlust-Rechnung oder die Einnahmenüberschussrechnung vorzulegen.</w:t>
      </w:r>
    </w:p>
    <w:p>
      <w:r>
        <w:t xml:space="preserve">(5) Die Einwendungen sind nur zu berücksichtigen, solange der Festsetzungsbeschluss nicht erlassen ist.</w:t>
      </w:r>
    </w:p>
    <w:p>
      <w:r>
        <w:rPr>
          <w:color w:val="555555"/>
          <w:sz w:val="17"/>
        </w:rPr>
        <w:t xml:space="preserve">Zitiervorschlag: § 252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