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196a FamFG — Zurückweisung des Antrags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01.04.2021 (konsolidierte Textfassung, kein amtliches Inkrafttretensdatum)</w:t>
      </w:r>
    </w:p>
    <w:p>
      <w:r>
        <w:t xml:space="preserve">Das Gericht weist den Antrag auf Annahme als Kind zurück, wenn die gemäß § 9a des Adoptionsvermittlungsgesetzes erforderlichen Bescheinigungen über eine Beratung nicht vorliegen.</w:t>
      </w:r>
    </w:p>
    <w:p>
      <w:r>
        <w:rPr>
          <w:color w:val="555555"/>
          <w:sz w:val="17"/>
        </w:rPr>
        <w:t xml:space="preserve">Zitiervorschlag: § 196a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https://recht.nulegal.eu/gesetze/FamFG/196a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