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189 FamFG — Fachliche Äußerung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01.04.2021 (konsolidierte Textfassung, kein amtliches Inkrafttretensdatum)</w:t>
      </w:r>
    </w:p>
    <w:p>
      <w:r>
        <w:t xml:space="preserve">(1) Soll ein Minderjähriger als Kind angenommen werden, hat das Gericht eine fachliche Äußerung darüber einzuholen, ob das Kind und die Familie des Annehmenden für die Annahme geeignet sind.</w:t>
      </w:r>
    </w:p>
    <w:p>
      <w:r>
        <w:t xml:space="preserve">(2) Die fachliche Äußerung ist von der Adoptionsvermittlungsstelle einzuholen, die das Kind vermittelt oder den Beratungsschein nach § 9a Absatz 2 des Adoptionsvermittlungsgesetzes ausgestellt hat. Ist keine Adoptionsvermittlungsstelle tätig geworden, ist eine fachliche Äußerung des Jugendamts einzuholen.</w:t>
      </w:r>
    </w:p>
    <w:p>
      <w:r>
        <w:t xml:space="preserve">(3) Die fachliche Äußerung ist kostenlos abzugeben.</w:t>
      </w:r>
    </w:p>
    <w:p>
      <w:r>
        <w:t xml:space="preserve">(4) Das Gericht hat der Adoptionsvermittlungsstelle, die das Kind vermittelt hat, die Entscheidung mitzuteilen.</w:t>
      </w:r>
    </w:p>
    <w:p>
      <w:r>
        <w:rPr>
          <w:color w:val="555555"/>
          <w:sz w:val="17"/>
        </w:rPr>
        <w:t xml:space="preserve">Zitiervorschlag: § 189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https://recht.nulegal.eu/gesetze/FamFG/189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