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186 FamFG — Adoptionssachen</w:t>
      </w:r>
    </w:p>
    <w:p>
      <w:r>
        <w:rPr>
          <w:color w:val="555555"/>
          <w:sz w:val="18"/>
        </w:rPr>
        <w:t xml:space="preserve">Gesetz über das Verfahren in Familiensachen und in den Angelegenheiten der freiwilligen Gerichtsbarkeit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Adoptionssachen sind Verfahren, die</w:t>
      </w:r>
    </w:p>
    <w:p>
      <w:pPr>
        <w:ind w:left="420"/>
      </w:pPr>
      <w:r>
        <w:t xml:space="preserve">1. die Annahme als Kind,</w:t>
      </w:r>
    </w:p>
    <w:p>
      <w:pPr>
        <w:ind w:left="420"/>
      </w:pPr>
      <w:r>
        <w:t xml:space="preserve">2. die Ersetzung der Einwilligung zur Annahme als Kind,</w:t>
      </w:r>
    </w:p>
    <w:p>
      <w:pPr>
        <w:ind w:left="420"/>
      </w:pPr>
      <w:r>
        <w:t xml:space="preserve">3. die Aufhebung des Annahmeverhältnisses oder</w:t>
      </w:r>
    </w:p>
    <w:p>
      <w:pPr>
        <w:ind w:left="420"/>
      </w:pPr>
      <w:r>
        <w:t xml:space="preserve">4. die Befreiung vom Eheverbot des § 1308 Abs. 1 des Bürgerlichen Gesetzbuchs</w:t>
      </w:r>
    </w:p>
    <w:p>
      <w:r>
        <w:t xml:space="preserve">betreffen.</w:t>
      </w:r>
    </w:p>
    <w:p>
      <w:r>
        <w:rPr>
          <w:color w:val="555555"/>
          <w:sz w:val="17"/>
        </w:rPr>
        <w:t xml:space="preserve">Zitiervorschlag: § 186 FamFG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https://recht.nulegal.eu/gesetze/FamFG/186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