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167 FamFG — Anwendbare Vorschriften bei Unterbringung Minderjähriger und bei freiheitsentziehenden Maßnahmen bei Minderjährigen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Verfahren nach § 151 Nummer 6 sind die für Unterbringungssachen nach § 312 Nummer 1 und 2, in Verfahren nach § 151 Nummer 7 die für Unterbringungssachen nach § 312 Nummer 4 geltenden Vorschriften anzuwenden. An die Stelle des Verfahrenspflegers tritt der Verfahrensbeistand. Die Bestellung eines Verfahrensbeistands ist stets erforderlich.</w:t>
      </w:r>
    </w:p>
    <w:p>
      <w:r>
        <w:t xml:space="preserve">(2) Ist für eine Kindschaftssache nach Absatz 1 ein anderes Gericht zuständig als dasjenige, bei dem eine Vormundschaft oder eine die Unterbringung erfassende Pflegschaft für den Minderjährigen eingeleitet ist, teilt dieses Gericht dem für das Verfahren nach Absatz 1 zuständigen Gericht die Anordnung und Aufhebung der Vormundschaft oder Pflegschaft, den Wegfall des Aufgabenbereichs Unterbringung und einen Wechsel in der Person des Vormunds oder Pflegers mit; das für das Verfahren nach Absatz 1 zuständige Gericht teilt dem anderen Gericht die Unterbringungsmaßnahme, ihre Änderung, Verlängerung und Aufhebung mit.</w:t>
      </w:r>
    </w:p>
    <w:p>
      <w:r>
        <w:t xml:space="preserve">(3) Der Betroffene ist ohne Rücksicht auf seine Geschäftsfähigkeit verfahrensfähig, wenn er das 14. Lebensjahr vollendet hat.</w:t>
      </w:r>
    </w:p>
    <w:p>
      <w:r>
        <w:t xml:space="preserve">(4) In den in Absatz 1 Satz 1 genannten Verfahren sind die Elternteile, denen die Personensorge zusteht, der gesetzliche Vertreter in persönlichen Angelegenheiten sowie die Pflegeeltern persönlich anzuhören.</w:t>
      </w:r>
    </w:p>
    <w:p>
      <w:r>
        <w:t xml:space="preserve">(5) Das Jugendamt hat die Eltern, den Vormund oder den Pfleger auf deren Wunsch bei der Zuführung zur Unterbringung zu unterstützen.</w:t>
      </w:r>
    </w:p>
    <w:p>
      <w:r>
        <w:t xml:space="preserve">(6) In Verfahren nach § 151 Nr. 6 und 7 soll der Sachverständige Arzt für Kinder- und Jugendpsychiatrie und -psychotherapie sein. In Verfahren nach § 151 Nr. 6 kann das Gutachten auch durch einen in Fragen der Heimerziehung ausgewiesenen Psychotherapeuten, Psychologen, Pädagogen oder Sozialpädagogen erstattet werden. In Verfahren der Genehmigung freiheitsentziehender Maßnahmen genügt ein ärztliches Zeugnis; Satz 1 gilt entsprechend.</w:t>
      </w:r>
    </w:p>
    <w:p>
      <w:r>
        <w:t xml:space="preserve">(7) Die freiheitsentziehende Unterbringung und freiheitsentziehende Maßnahmen enden spätestens mit Ablauf von sechs Monaten, bei offensichtlich langer Sicherungsbedürftigkeit spätestens mit Ablauf von einem Jahr, wenn sie nicht vorher verlängert werden.</w:t>
      </w:r>
    </w:p>
    <w:p>
      <w:r>
        <w:rPr>
          <w:color w:val="555555"/>
          <w:sz w:val="17"/>
        </w:rPr>
        <w:t xml:space="preserve">Zitiervorschlag: § 167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https://recht.nulegal.eu/gesetze/FamFG/167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