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161 FamFG — Mitwirkung der Pflegeperson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kann in Verfahren, die die Person des Kindes betreffen, die Pflegeperson im Interesse des Kindes als Beteiligte hinzuziehen, wenn das Kind seit längerer Zeit in Familienpflege lebt. Satz 1 gilt entsprechend, wenn das Kind auf Grund einer Entscheidung nach § 1682 des Bürgerlichen Gesetzbuchs bei dem dort genannten Ehegatten, Lebenspartner oder Umgangsberechtigten lebt.</w:t>
      </w:r>
    </w:p>
    <w:p>
      <w:r>
        <w:t xml:space="preserve">(2) Die in Absatz 1 genannten Personen sind anzuhören, wenn das Kind seit längerer Zeit in Familienpflege lebt.</w:t>
      </w:r>
    </w:p>
    <w:p>
      <w:r>
        <w:rPr>
          <w:color w:val="555555"/>
          <w:sz w:val="17"/>
        </w:rPr>
        <w:t xml:space="preserve">Zitiervorschlag: § 161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