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159 FamFG — Persönliche Anhörung des Kindes</w:t>
      </w:r>
    </w:p>
    <w:p>
      <w:r>
        <w:rPr>
          <w:color w:val="555555"/>
          <w:sz w:val="18"/>
        </w:rPr>
        <w:t xml:space="preserve">Gesetz über das Verfahren in Familiensachen und in den Angelegenheiten der freiwilligen Gerichtsbarkeit</w:t>
      </w:r>
    </w:p>
    <w:p>
      <w:r>
        <w:rPr>
          <w:color w:val="555555"/>
          <w:sz w:val="18"/>
        </w:rPr>
        <w:t xml:space="preserve">Stand: 01.07.2021 (konsolidierte Textfassung, kein amtliches Inkrafttretensdatum)</w:t>
      </w:r>
    </w:p>
    <w:p>
      <w:r>
        <w:t xml:space="preserve">(1) Das Gericht hat das Kind persönlich anzuhören und sich einen persönlichen Eindruck von dem Kind zu verschaffen.</w:t>
      </w:r>
    </w:p>
    <w:p>
      <w:r>
        <w:t xml:space="preserve">(2) Von der persönlichen Anhörung und der Verschaffung eines persönlichen Eindrucks nach Absatz 1 kann das Gericht nur absehen, wenn</w:t>
      </w:r>
    </w:p>
    <w:p>
      <w:pPr>
        <w:ind w:left="420"/>
      </w:pPr>
      <w:r>
        <w:t xml:space="preserve">1. ein schwerwiegender Grund dafür vorliegt,</w:t>
      </w:r>
    </w:p>
    <w:p>
      <w:pPr>
        <w:ind w:left="420"/>
      </w:pPr>
      <w:r>
        <w:t xml:space="preserve">2. das Kind offensichtlich nicht in der Lage ist, seine Neigungen und seinen Willen kundzutun,</w:t>
      </w:r>
    </w:p>
    <w:p>
      <w:pPr>
        <w:ind w:left="420"/>
      </w:pPr>
      <w:r>
        <w:t xml:space="preserve">3. die Neigungen, Bindungen und der Wille des Kindes für die Entscheidung nicht von Bedeutung sind und eine persönliche Anhörung auch nicht aus anderen Gründen angezeigt ist oder</w:t>
      </w:r>
    </w:p>
    <w:p>
      <w:pPr>
        <w:ind w:left="420"/>
      </w:pPr>
      <w:r>
        <w:t xml:space="preserve">4. das Verfahren ausschließlich das Vermögen des Kindes betrifft und eine persönliche Anhörung nach der Art der Angelegenheit nicht angezeigt ist.</w:t>
      </w:r>
    </w:p>
    <w:p>
      <w:r>
        <w:t xml:space="preserve">Satz 1 Nummer 3 ist in Verfahren nach den §§ 1666 und 1666a des Bürgerlichen Gesetzbuchs, die die Person des Kindes betreffen, nicht anzuwenden. Das Gericht hat sich in diesen Verfahren einen persönlichen Eindruck von dem Kind auch dann zu verschaffen, wenn das Kind offensichtlich nicht in der Lage ist, seine Neigungen und seinen Willen kundzutun.</w:t>
      </w:r>
    </w:p>
    <w:p>
      <w:r>
        <w:t xml:space="preserve">(3) Sieht das Gericht davon ab, das Kind persönlich anzuhören oder sich einen persönlichen Eindruck von dem Kind zu verschaffen, ist dies in der Endentscheidung zu begründen. Unterbleibt eine Anhörung oder die Verschaffung eines persönlichen Eindrucks allein wegen Gefahr im Verzug, ist sie unverzüglich nachzuholen.</w:t>
      </w:r>
    </w:p>
    <w:p>
      <w:r>
        <w:t xml:space="preserve">(4) Das Kind soll über den Gegenstand, Ablauf und möglichen Ausgang des Verfahrens in einer geeigneten und seinem Alter entsprechenden Weise informiert werden, soweit nicht Nachteile für seine Entwicklung, Erziehung oder Gesundheit zu befürchten sind. Ihm ist Gelegenheit zur Äußerung zu geben. Hat das Gericht dem Kind nach § 158 einen Verfahrensbeistand bestellt, soll die persönliche Anhörung und die Verschaffung eines persönlichen Eindrucks in dessen Anwesenheit stattfinden. Im Übrigen steht die Gestaltung der persönlichen Anhörung im Ermessen des Gerichts.</w:t>
      </w:r>
    </w:p>
    <w:p>
      <w:r>
        <w:rPr>
          <w:color w:val="555555"/>
          <w:sz w:val="17"/>
        </w:rPr>
        <w:t xml:space="preserve">Zitiervorschlag: § 159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https://recht.nulegal.eu/gesetze/FamFG/159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