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FamFG — Elektronische Akte; elektronisches Dokument; Verordnungsermächtigung</w:t>
      </w:r>
    </w:p>
    <w:p>
      <w:r>
        <w:rPr>
          <w:color w:val="555555"/>
          <w:sz w:val="18"/>
        </w:rPr>
        <w:t xml:space="preserve">Gesetz über das Verfahren in Familiensachen und in den Angelegenheiten der freiwilligen Gerichtsbarkeit</w:t>
      </w:r>
    </w:p>
    <w:p>
      <w:r>
        <w:rPr>
          <w:color w:val="555555"/>
          <w:sz w:val="18"/>
        </w:rPr>
        <w:t xml:space="preserve">Stand: 01.01.2026 (konsolidierte Textfassung, kein amtliches Inkrafttretensdatum)</w:t>
      </w:r>
    </w:p>
    <w:p>
      <w:r>
        <w:t xml:space="preserve">(1) Die Gerichtsakten werden elektronisch geführt. § 298a Absatz 2 der Zivilprozessordnung gilt entsprechend.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Ermächtigung nach Satz 3 durch Rechtsverordnung auf die für die Zivilgerichtsbarkeit zuständigen obersten Landesbehörden übertragen. Die Rechtsverordnung der Bundesregierung bedarf nicht der Zustimmung des Bundesrates.</w:t>
      </w:r>
    </w:p>
    <w:p>
      <w:r>
        <w:t xml:space="preserve">(2) Anträge und Erklärungen der Beteiligten sowie schriftlich einzureichende Auskünfte, Aussagen, Gutachten, Übersetzungen, Anträge und Erklärungen Dritter können als elektronisches Dokument übermittelt werden. Für das elektronische Dokument gelten § 130a der Zivilprozessordnung, auf dieser Grundlage erlassene Rechtsverordnungen sowie § 298 der Zivilprozessordnung entsprechend.</w:t>
      </w:r>
    </w:p>
    <w:p>
      <w:r>
        <w:t xml:space="preserve">(3) Für das gerichtliche elektronische Dokument gelten die §§ 130b und 298 der Zivilprozessordnung entsprechend.</w:t>
      </w:r>
    </w:p>
    <w:p>
      <w:r>
        <w:t xml:space="preserve">(4) Akten, die in Papierform angelegt wurden, können in Papierform weitergeführt werden. Sie können ab einem bestimmten Stichtag oder Ereignis in elektronischer Form weitergeführt werden. Der Beginn der Weiterführung der Akten in elektronischer Form ist aktenkundig zu machen.</w:t>
      </w:r>
    </w:p>
    <w:p>
      <w:r>
        <w:t xml:space="preserve">(4a) Die Bundesregierung und die Landesregierungen können jeweils für ihren Bereich durch Rechtsverordnung bestimmen, dass Akten abweichend von § 14 Absatz 1 bis einschließlich 31. Dezember 2026 in Papierform angelegt sowie von anderer Stelle bis einschließlich 31. Dezember 2026 übermittelte elektronische Akten in Papierform geführt oder weitergeführt werden. Die Bestimmung kann auf einzelne Gerichte oder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Rechtsverordnung der Bundesregierung bedarf nicht der Zustimmung des Bundesrates. Die Landesregierungen können die in Satz 1 genannte Ermächtigung durch Rechtsverordnung auf die zuständigen obersten Landesbehörden übertragen.</w:t>
      </w:r>
    </w:p>
    <w:p>
      <w:r>
        <w:t xml:space="preserve">(5) Sind die Gerichtsakten nach ordnungsgemäßen Grundsätzen zur Ersetzung der Urschrift auf einen Bild- oder anderen Datenträger übertragen worden und liegt der schriftliche Nachweis darüber vor, dass die Wiedergabe mit der Urschrift übereinstimmt, so können Ausfertigungen, Auszüge und Abschriften von dem Bild- oder dem Datenträger erteilt werden. Auf der Urschrift anzubringende Vermerke werden in diesem Fall bei dem Nachweis angebracht.</w:t>
      </w:r>
    </w:p>
    <w:p>
      <w:r>
        <w:t xml:space="preserve">(6) Dokumente und Aktenteile, die nach den Verschlusssachenanweisungen des Bundes oder der Länder als Verschlusssache höher als VS-NUR FÜR DEN DIENSTGEBRAUCH eingestuft sind, dürfen bis zum 31. Dezember 2035 in Papierform erstellt, geführt und übermittelt werden. Dokumente und Aktenteile, die nach den Verschlusssachenanweisungen des Bundes oder der Länder als Verschlusssache VS-NUR FÜR DEN DIENSTGEBRAUCH eingestuft sind, dürfen bis zum 31. Dezember 2035 in Papierform übermittelt werden. Die für die Handhabung von Verschlusssachen geltenden Geheimschutzvorschriften bleiben unberührt.</w:t>
      </w:r>
    </w:p>
    <w:p>
      <w:r>
        <w:t xml:space="preserve">(7)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14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