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FamFG — Aussetzung des Verfahrens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soll das Verfahren von Amts wegen aussetzen, wenn nach seiner freien Überzeugung Aussicht auf Fortsetzung der Ehe besteht. Leben die Ehegatten länger als ein Jahr getrennt, darf das Verfahren nicht gegen den Widerspruch beider Ehegatten ausgesetzt werden.</w:t>
      </w:r>
    </w:p>
    <w:p>
      <w:r>
        <w:t xml:space="preserve">(2) Hat der Antragsteller die Aussetzung des Verfahrens beantragt, darf das Gericht die Scheidung der Ehe nicht aussprechen, bevor das Verfahren ausgesetzt war.</w:t>
      </w:r>
    </w:p>
    <w:p>
      <w:r>
        <w:t xml:space="preserve">(3) Die Aussetzung darf nur einmal wiederholt werden. Sie darf insgesamt die Dauer von einem Jahr, bei einer mehr als dreijährigen Trennung die Dauer von sechs Monaten nicht überschreiten.</w:t>
      </w:r>
    </w:p>
    <w:p>
      <w:r>
        <w:t xml:space="preserve">(4) Mit der Aussetzung soll das Gericht in der Regel den Ehegatten nahelegen, eine Eheberatung in Anspruch zu nehmen.</w:t>
      </w:r>
    </w:p>
    <w:p>
      <w:r>
        <w:rPr>
          <w:color w:val="555555"/>
          <w:sz w:val="17"/>
        </w:rPr>
        <w:t xml:space="preserve">Zitiervorschlag: § 136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