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133 FamFG — Inhalt der Antragsschrift</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Die Antragsschrift muss enthalten:</w:t>
      </w:r>
    </w:p>
    <w:p>
      <w:pPr>
        <w:ind w:left="420"/>
      </w:pPr>
      <w:r>
        <w:t xml:space="preserve">1. Namen und Geburtsdaten der gemeinschaftlichen minderjährigen Kinder sowie die Mitteilung ihres gewöhnlichen Aufenthalts,</w:t>
      </w:r>
    </w:p>
    <w:p>
      <w:pPr>
        <w:ind w:left="420"/>
      </w:pPr>
      <w:r>
        <w:t xml:space="preserve">2. die Erklärung, ob die Ehegatten eine Regelung über die elterliche Sorge, den Umgang und die Unterhaltspflicht gegenüber den gemeinschaftlichen minderjährigen Kindern sowie die durch die Ehe begründete gesetzliche Unterhaltspflicht, die Rechtsverhältnisse an der Ehewohnung und an den Haushaltsgegenständen getroffen haben, und</w:t>
      </w:r>
    </w:p>
    <w:p>
      <w:pPr>
        <w:ind w:left="420"/>
      </w:pPr>
      <w:r>
        <w:t xml:space="preserve">3. die Angabe, ob Familiensachen, an denen beide Ehegatten beteiligt sind, anderweitig anhängig sind.</w:t>
      </w:r>
    </w:p>
    <w:p>
      <w:r>
        <w:t xml:space="preserve">(2) Der Antragsschrift sollen die Heiratsurkunde und die Geburtsurkunden der gemeinschaftlichen minderjährigen Kinder beigefügt werden.</w:t>
      </w:r>
    </w:p>
    <w:p>
      <w:r>
        <w:rPr>
          <w:color w:val="555555"/>
          <w:sz w:val="17"/>
        </w:rPr>
        <w:t xml:space="preserve">Zitiervorschlag: § 133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