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FamFG — Persönliches Erscheinen der Ehegatten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soll das persönliche Erscheinen der Ehegatten anordnen und sie anhören. Die Anhörung eines Ehegatten hat in Abwesenheit des anderen Ehegatten stattzufinden, falls dies zum Schutz des anzuhörenden Ehegatten oder aus anderen Gründen erforderlich ist. Das Gericht kann von Amts wegen einen oder beide Ehegatten als Beteiligte vernehmen, auch wenn die Voraussetzungen des § 448 der Zivilprozessordnung nicht gegeben sind.</w:t>
      </w:r>
    </w:p>
    <w:p>
      <w:r>
        <w:t xml:space="preserve">(2) Sind gemeinschaftliche minderjährige Kinder vorhanden, hat das Gericht die Ehegatten auch zur elterlichen Sorge und zum Umgangsrecht anzuhören und auf bestehende Möglichkeiten der Beratung hinzuweisen.</w:t>
      </w:r>
    </w:p>
    <w:p>
      <w:r>
        <w:t xml:space="preserve">(3) Ist ein Ehegatte am Erscheinen verhindert oder hält er sich in so großer Entfernung vom Sitz des Gerichts auf, dass ihm das Erscheinen nicht zugemutet werden kann, kann die Anhörung oder Vernehmung durch einen ersuchten Richter erfolgen.</w:t>
      </w:r>
    </w:p>
    <w:p>
      <w:r>
        <w:t xml:space="preserve">(4) Gegen einen nicht erschienenen Ehegatten ist wie gegen einen im Vernehmungstermin nicht erschienenen Zeugen zu verfahren; die Ordnungshaft ist ausgeschlossen.</w:t>
      </w:r>
    </w:p>
    <w:p>
      <w:r>
        <w:rPr>
          <w:color w:val="555555"/>
          <w:sz w:val="17"/>
        </w:rPr>
        <w:t xml:space="preserve">Zitiervorschlag: § 128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