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FamFG — Lebenspartnerschaftssachen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deutschen Gerichte sind in Lebenspartnerschaftssachen, die die Aufhebung der Lebenspartnerschaft auf Grund des Lebenspartnerschaftsgesetzes oder die Feststellung des Bestehens oder Nichtbestehens einer Lebenspartnerschaft zum Gegenstand haben, zuständig, wenn</w:t>
      </w:r>
    </w:p>
    <w:p>
      <w:pPr>
        <w:ind w:left="420"/>
      </w:pPr>
      <w:r>
        <w:t xml:space="preserve">1. ein Lebenspartner Deutscher ist oder bei Begründung der Lebenspartnerschaft war,</w:t>
      </w:r>
    </w:p>
    <w:p>
      <w:pPr>
        <w:ind w:left="420"/>
      </w:pPr>
      <w:r>
        <w:t xml:space="preserve">2. einer der Lebenspartner seinen gewöhnlichen Aufenthalt im Inland hat oder</w:t>
      </w:r>
    </w:p>
    <w:p>
      <w:pPr>
        <w:ind w:left="420"/>
      </w:pPr>
      <w:r>
        <w:t xml:space="preserve">3. die Lebenspartnerschaft vor einer zuständigen deutschen Stelle begründet worden ist.</w:t>
      </w:r>
    </w:p>
    <w:p>
      <w:r>
        <w:t xml:space="preserve">(2) Die Zuständigkeit der deutschen Gerichte nach Absatz 1 erstreckt sich im Fall des Verbunds von Aufhebungs- und Folgesachen auf die Folgesachen.</w:t>
      </w:r>
    </w:p>
    <w:p>
      <w:r>
        <w:t xml:space="preserve">(3) Die §§ 99, 101, 102 und 105 gelten entsprechend.</w:t>
      </w:r>
    </w:p>
    <w:p>
      <w:r>
        <w:rPr>
          <w:color w:val="555555"/>
          <w:sz w:val="17"/>
        </w:rPr>
        <w:t xml:space="preserve">Zitiervorschlag: § 103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