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FakO (Bayern) — Besonderheiten der Ausbildungsrichtung Brau- und Getränketechnologie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schriftliche Abschlussprüfung erstreckt sich auf den gesamten Unterrichtsstoff der Fächer</w:t>
      </w:r>
    </w:p>
    <w:p>
      <w:r>
        <w:t xml:space="preserve">1. Technologie der Bierbereitung: Bearbeitungszeit 180 Minuten,</w:t>
      </w:r>
    </w:p>
    <w:p>
      <w:r>
        <w:t xml:space="preserve">2. Herstellung alkoholfreier Getränke: Bearbeitungszeit 90 Minuten,</w:t>
      </w:r>
    </w:p>
    <w:p>
      <w:r>
        <w:t xml:space="preserve">3. Maschinenkunde und Energietechnik: Bearbeitungszeit 180 Minuten.</w:t>
      </w:r>
    </w:p>
    <w:p>
      <w:r>
        <w:t xml:space="preserve">(2) Die praktische Abschlussprüfung erstreckt sich auf den gesamten Unterrichtsstoff der Fächer</w:t>
      </w:r>
    </w:p>
    <w:p>
      <w:r>
        <w:t xml:space="preserve">1. Mikrobiologie und mikrobiologische Qualitätssicherung: Bearbeitungszeit 35 bis 45 Minuten,</w:t>
      </w:r>
    </w:p>
    <w:p>
      <w:r>
        <w:t xml:space="preserve">2. chemisch-technische Analyse: Bearbeitungszeit 35 bis 45 Minuten.</w:t>
      </w:r>
    </w:p>
    <w:p>
      <w:r>
        <w:t xml:space="preserve">Die jeweiligen Bearbeitungszeiten in einem Fach müssen für die Prüfungsteilnehmerinnen und Prüfungsteilnehmer gleich sein.</w:t>
      </w:r>
    </w:p>
    <w:p>
      <w:r>
        <w:rPr>
          <w:color w:val="555555"/>
          <w:sz w:val="17"/>
        </w:rPr>
        <w:t xml:space="preserve">Zitiervorschlag: § 47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