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FakO (Bayern) — Unterschleif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Bedient sich eine Studierende oder ein Studierender unerlaubter Hilfe oder macht sie oder er den Versuch dazu (Unterschleif), so wird die Arbeit mit der Note 6 bewertet. Als Versuch gilt auch die Bereithaltung nichtzugelassener Hilfsmittel nach Beginn der Prüfung. Ebenso kann verfahren werden, wenn die Handlungen zu fremdem Vorteil unternommen werden.</w:t>
      </w:r>
    </w:p>
    <w:p>
      <w:r>
        <w:t xml:space="preserve">(2) In schweren Fällen ist die Prüfung als nicht bestanden zu erklären. Ein bereits ausgegebenes unrichtiges Abschlusszeugnis ist einzuziehen.</w:t>
      </w:r>
    </w:p>
    <w:p>
      <w:r>
        <w:t xml:space="preserve">(3) Die Entscheidung trifft der Prüfungsausschuss.</w:t>
      </w:r>
    </w:p>
    <w:p>
      <w:r>
        <w:rPr>
          <w:color w:val="555555"/>
          <w:sz w:val="17"/>
        </w:rPr>
        <w:t xml:space="preserve">Zitiervorschlag: § 33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