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FakO (Bayern) — Zweijährige Fachakademie</w:t>
      </w:r>
    </w:p>
    <w:p>
      <w:r>
        <w:rPr>
          <w:color w:val="555555"/>
          <w:sz w:val="18"/>
        </w:rPr>
        <w:t xml:space="preserve">Fachakademieordnung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Grundlage für die Entscheidung über das Vorrücken bilden die Leistungen in den Pflicht- und Wahlpflichtfächern. Vom Vorrücken ist ausgeschlossen, wer im Jahreszeugnis in einem Vorrückungsfach die Note 6 oder in zwei Vorrückungsfächern die Note 5 aufweist. Eine Bemerkung in einem Vorrückungsfach gemäß § 28 Abs. 2 steht einer Note 6 gleich.</w:t>
      </w:r>
    </w:p>
    <w:p>
      <w:r>
        <w:t xml:space="preserve">(2) Notenausgleich kann Studierenden, die nach Abs. 1 Satz 2 vom Vorrücken ausgeschlossen sind, gewährt werden, wenn folgende Voraussetzungen vorliegen:</w:t>
      </w:r>
    </w:p>
    <w:p>
      <w:r>
        <w:t xml:space="preserve">1. Sie weisen nicht in einem weiteren Vorrückungsfach die Note 5 oder 6 auf und</w:t>
      </w:r>
    </w:p>
    <w:p>
      <w:r>
        <w:t xml:space="preserve">2. sie haben die Note 1 in einem, die Note 2 in zwei Vorrückungsfächern oder die Note 3 in drei schriftlichen oder praktischen Abschlussprüfungsfächern.</w:t>
      </w:r>
    </w:p>
    <w:p>
      <w:r>
        <w:t xml:space="preserve">Fächer, die Gegenstand der schriftlichen oder praktischen Abschlussprüfung sind, können nur durch ebensolche Fächer ausgeglichen werden. Satz 1 gilt nicht für Studierende,</w:t>
      </w:r>
    </w:p>
    <w:p>
      <w:r>
        <w:t xml:space="preserve">1. die die Note 6 oder zweimal die Note 5 in Vorrückungsfächern erzielt haben, die im ersten Studienjahr abschließen,</w:t>
      </w:r>
    </w:p>
    <w:p>
      <w:r>
        <w:t xml:space="preserve">2. die das erste Studienjahr bereits zum zweiten Mal gemäß Abs. 1 Satz 2 ohne Erfolg besuchen,</w:t>
      </w:r>
    </w:p>
    <w:p>
      <w:r>
        <w:t xml:space="preserve">3. deren schlechte Leistungen auf ungenügende Mitarbeit oder erhebliche Defizite im Leistungsstand zurückzuführen sind oder</w:t>
      </w:r>
    </w:p>
    <w:p>
      <w:r>
        <w:t xml:space="preserve">4. die an der Fachakademie für Heilpädagogik im Fach heilpädagogische Fachpraxis eine schlechtere Note als 4 erzielt haben.</w:t>
      </w:r>
    </w:p>
    <w:p>
      <w:r>
        <w:t xml:space="preserve">(3) Die Entscheidung über das Vorrücken trifft unbeschadet § 28 Abs. 4 Satz 2 die Klassenkonferenz.</w:t>
      </w:r>
    </w:p>
    <w:p>
      <w:r>
        <w:rPr>
          <w:color w:val="555555"/>
          <w:sz w:val="17"/>
        </w:rPr>
        <w:t xml:space="preserve">Zitiervorschlag: § 23 FakO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https://recht.nulegal.eu/gesetze/FakO/23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