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FahrpersStG — Bußgeldvorschriften</w:t>
      </w:r>
    </w:p>
    <w:p>
      <w:r>
        <w:rPr>
          <w:color w:val="555555"/>
          <w:sz w:val="18"/>
        </w:rPr>
        <w:t xml:space="preserve">Fahrpersonalgesetz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Unternehmer gegen die Verordnung (EG) Nr. 561/2006 des Europäischen Parlaments und des Rates vom 15. März 2006 zur Harmonisierung bestimmter Sozialvorschriften im Straßenverkehr und zur Änderung der Verordnungen (EWG) Nr. 3821/85 und (EG) Nr. 2135/98 des Rates sowie zur Aufhebung der Verordnung (EWG) Nr. 3820/85 des Rates (ABl. EU Nr. L 102 S. 1), die zuletzt durch die Verordnung (EG) Nr. 1073/2009 (ABl. L 300 vom 14.11.2009, S. 88) geändert worden ist, verstößt, indem er vorsätzlich oder fahrlässig</w:t>
      </w:r>
    </w:p>
    <w:p>
      <w:pPr>
        <w:ind w:left="420"/>
      </w:pPr>
      <w:r>
        <w:t xml:space="preserve">1. einen Schaffner oder Beifahrer einsetzt, der das in Artikel 5 genannte Mindestalter nicht erreicht hat,</w:t>
      </w:r>
    </w:p>
    <w:p>
      <w:pPr>
        <w:ind w:left="420"/>
      </w:pPr>
      <w:r>
        <w:t xml:space="preserve">2. nicht dafür sorgt, dass die in Artikel 6 Abs. 1 Satz 1, Abs. 2 oder 3 genannten Lenkzeiten, die in Artikel 7 Satz 1 genannte Fahrtunterbrechung oder die in Artikel 8 Abs. 2 Satz 1, Abs. 4 bis 7 genannten Ruhezeiten vom Fahrer eingehalten werden,</w:t>
      </w:r>
    </w:p>
    <w:p>
      <w:pPr>
        <w:ind w:left="420"/>
      </w:pPr>
      <w:r>
        <w:t xml:space="preserve">3. entgegen Artikel 16 Abs. 2 Satz 1 in Verbindung mit Abs. 3 Buchstabe a Halbsatz 1 einen Fahrplan oder einen Arbeitszeitplan nicht, nicht richtig oder nicht vollständig erstellt oder</w:t>
      </w:r>
    </w:p>
    <w:p>
      <w:pPr>
        <w:ind w:left="420"/>
      </w:pPr>
      <w:r>
        <w:t xml:space="preserve">4. entgegen Artikel 16 Abs. 3 Buchstabe c einen Arbeitszeitplan nicht oder nicht mindestens ein Jahr aufbewahrt.</w:t>
      </w:r>
    </w:p>
    <w:p>
      <w:r>
        <w:t xml:space="preserve">Im Fall von Satz 1 Nummer 2 sorgt der Unternehmer auch dann nicht dafür, dass die regelmäßige wöchentliche Ruhezeit nach Artikel 8 Absatz 6 eingehalten wird, wenn diese im Fahrzeug oder an einem Ort ohne geeignete Schlafmöglichkeit verbracht wird.</w:t>
      </w:r>
    </w:p>
    <w:p>
      <w:r>
        <w:t xml:space="preserve">(2) Ordnungswidrig handelt, wer als Fahrer gegen die Verordnung (EG) Nr. 561/2006 verstößt, indem er vorsätzlich oder fahrlässig</w:t>
      </w:r>
    </w:p>
    <w:p>
      <w:pPr>
        <w:ind w:left="420"/>
      </w:pPr>
      <w:r>
        <w:t xml:space="preserve">1. eine in Artikel 6 Abs. 1 Satz 1, Abs. 2 oder 3 genannte Lenkzeit, die in Artikel 7 Satz 1 genannte Fahrtunterbrechung oder eine in Artikel 8 Abs. 2 Satz 1, Absatz 4, 5, 6, 6a Satz 1 oder Absatz 7 genannte Ruhezeit oder Ruhepause nicht einhält,</w:t>
      </w:r>
    </w:p>
    <w:p>
      <w:pPr>
        <w:ind w:left="420"/>
      </w:pPr>
      <w:r>
        <w:t xml:space="preserve">2. entgegen Artikel 6 Abs. 5 eine andere Arbeit oder eine Bereitschaftszeit nicht, nicht richtig oder nicht in der vorgeschriebenen Weise festhält,</w:t>
      </w:r>
    </w:p>
    <w:p>
      <w:pPr>
        <w:ind w:left="420"/>
      </w:pPr>
      <w:r>
        <w:t xml:space="preserve">3. entgegen Artikel 12 Satz 2 Art oder Grund einer Abweichung nicht, nicht richtig, nicht in der vorgeschriebenen Weise oder nicht rechtzeitig vermerkt oder</w:t>
      </w:r>
    </w:p>
    <w:p>
      <w:pPr>
        <w:ind w:left="420"/>
      </w:pPr>
      <w:r>
        <w:t xml:space="preserve">4. entgegen Artikel 16 Abs. 2 Unterabs. 2 einen Auszug auf dem Arbeitszeitplan oder eine Ausfertigung des Linienfahrplans nicht mit sich führt.</w:t>
      </w:r>
    </w:p>
    <w:p>
      <w:r>
        <w:t xml:space="preserve">Im Fall von Satz 1 Nummer 1 wird die regelmäßige wöchentliche Ruhezeit nach Artikel 8 Absatz 6 auch dann nicht eingehalten, wenn diese im Fahrzeug oder an einem Ort ohne geeignete Schlafmöglichkeit verbracht wird.</w:t>
      </w:r>
    </w:p>
    <w:p>
      <w:r>
        <w:t xml:space="preserve">(3) Ordnungswidrig handelt, wer als Unternehmer, Verlader, Spediteur, Reiseveranstalter oder Fahrervermittler einen Beförderungszeitplan vertraglich vereinbart und nicht sicherstellt, dass dieser Beförderungszeitplan nicht gegen eine in Absatz 2 Nr. 1 genannte Vorschrift verstößt.</w:t>
      </w:r>
    </w:p>
    <w:p>
      <w:r>
        <w:t xml:space="preserve">(4) Die Ordnungswidrigkeit kann in den Fällen der Absätze 1 und 3 mit einer Geldbuße bis zu dreißigtausend Euro, in den übrigen Fällen mit einer Geldbuße bis zu fünftausend Euro geahndet werden.</w:t>
      </w:r>
    </w:p>
    <w:p>
      <w:r>
        <w:t xml:space="preserve">(5) In den Fällen der Absätze 1 und 2 kann die Ordnungswidrigkeit auch dann geahndet werden, wenn sie nicht im Geltungsbereich dieses Gesetzes begangen wurde.</w:t>
      </w:r>
    </w:p>
    <w:p>
      <w:r>
        <w:rPr>
          <w:color w:val="555555"/>
          <w:sz w:val="17"/>
        </w:rPr>
        <w:t xml:space="preserve">Zitiervorschlag: § 8a FahrpersStG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https://recht.nulegal.eu/gesetze/FahrpersStG/8a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