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FahrpersStG</w:t>
      </w:r>
    </w:p>
    <w:p>
      <w:r>
        <w:rPr>
          <w:color w:val="555555"/>
          <w:sz w:val="18"/>
        </w:rPr>
        <w:t xml:space="preserve">Fahrpersonalgesetz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11 FahrpersStG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https://recht.nulegal.eu/gesetze/FahrpersStG/11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