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FahrmAusbV — Zwischenprüfung</w:t>
      </w:r>
    </w:p>
    <w:p>
      <w:r>
        <w:rPr>
          <w:color w:val="555555"/>
          <w:sz w:val="18"/>
        </w:rPr>
        <w:t xml:space="preserve">Verordnung über die Berufsausbildung zum Fahrradmonteur/zur Fahrradmonteurin</w:t>
      </w:r>
    </w:p>
    <w:p>
      <w:r>
        <w:rPr>
          <w:color w:val="555555"/>
          <w:sz w:val="18"/>
        </w:rPr>
        <w:t xml:space="preserve">Stand: 10.06.2019 (konsolidierte Textfassung, kein amtliches Inkrafttretensdatum)</w:t>
      </w:r>
    </w:p>
    <w:p>
      <w:r>
        <w:t xml:space="preserve">(1) Zur Ermittlung des Ausbildungsstandes ist eine Zwischenprüfung durchzuführen. Sie soll zu Beginn des zweiten Ausbildungsjahres stattfinden.</w:t>
      </w:r>
    </w:p>
    <w:p>
      <w:r>
        <w:t xml:space="preserve">(2) Die Zwischenprüfung erstreckt sich auf die in der Anlage für das erste Ausbildungsjahr aufgeführten Fertigkeiten und Kenntnisse sowie auf den im Berufsschulunterricht entsprechend dem Rahmenlehrplan zu vermittelnden Lehrstoff, soweit er für die Berufsausbildung wesentlich ist.</w:t>
      </w:r>
    </w:p>
    <w:p>
      <w:r>
        <w:t xml:space="preserve">(3) Die Prüflinge sollen in insgesamt höchstens drei Stunden zwei Arbeitsaufgaben praktisch durchführen sowie in insgesamt höchstens 60 Minuten Aufgaben, die im Zusammenhang mit den Arbeitsaufgaben stehen, schriftlich lösen. Hierfür kommen insbesondere in Betracht:</w:t>
      </w:r>
    </w:p>
    <w:p>
      <w:pPr>
        <w:ind w:left="420"/>
      </w:pPr>
      <w:r>
        <w:t xml:space="preserve">1. Warten, Prüfen und Einstellen von Fahrradsystemen,</w:t>
      </w:r>
    </w:p>
    <w:p>
      <w:pPr>
        <w:ind w:left="420"/>
      </w:pPr>
      <w:r>
        <w:t xml:space="preserve">2. Montieren und Demontieren von Fahrradbauteilen, -baugruppen und -systemen.</w:t>
      </w:r>
    </w:p>
    <w:p>
      <w:r>
        <w:t xml:space="preserve">Dabei sollen die Prüflinge zeigen, dass sie Arbeitsschritte planen, Arbeitsmittel anwenden, technische Unterlagen nutzen sowie den Sicherheits- und Gesundheitsschutz bei der Arbeit und den Umweltschutz berücksichtigen können.</w:t>
      </w:r>
    </w:p>
    <w:p>
      <w:r>
        <w:rPr>
          <w:color w:val="555555"/>
          <w:sz w:val="17"/>
        </w:rPr>
        <w:t xml:space="preserve">Zitiervorschlag: § 9 FahrmAusbV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https://recht.nulegal.eu/gesetze/FahrmAusbV/9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