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FahrmAusbV — Fortsetzung der Berufsausbildung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im Ausbildungsberuf Fahrradmonteur/Fahrradmonteurin kann in dem Ausbildungsberuf Zweiradmechaniker/Zweiradmechanikerin - Fachrichtung Fahrradtechnik - nach den Vorschriften für das dritte und vierte Ausbildungsjahr fortgesetzt werden.</w:t>
      </w:r>
    </w:p>
    <w:p>
      <w:r>
        <w:t xml:space="preserve">(2) Die in der Gesellenprüfung, Abschlussprüfung im Ausbildungsberuf Fahrradmonteur/Fahrradmonteurin erzielten Leistungen werden bei der Fortsetzung der Berufsausbildung zum Zweiradmechaniker/zur Zweiradmechanikerin - Fachrichtung Fahrradtechnik - als Teil 1 der Gesellen-/Abschlussprüfung zum Zweiradmechaniker/zur Zweiradmechanikerin - Fachrichtung Fahrradtechnik - entsprechend § 2 Abs. 1 der Verordnung über die Erprobung einer neuen Ausbildungsform für die Berufsausbildung zum Zweiradmechaniker/zur Zweiradmechanikerin - Fachrichtung Fahrradtechnik - vom 9. Juli 2003 (BGBl. I S. 1357) in das Gesamtergebnis einbezogen.</w:t>
      </w:r>
    </w:p>
    <w:p>
      <w:r>
        <w:rPr>
          <w:color w:val="555555"/>
          <w:sz w:val="17"/>
        </w:rPr>
        <w:t xml:space="preserve">Zitiervorschlag: § 11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