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FahrlPrüfV — Fachkundeprüfung</w:t>
      </w:r>
    </w:p>
    <w:p>
      <w:r>
        <w:rPr>
          <w:color w:val="555555"/>
          <w:sz w:val="18"/>
        </w:rPr>
        <w:t xml:space="preserve">Fahrlehrer-Prüfungsverordnung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Im schriftlichen Teil der Prüfung hat der Fahrlehreranwärter oder Bewerber seine fachlichen sowie pädagogisch-psychologischen und verkehrspädagogischen Kompetenzen nachzuweisen. Der Fahrlehreranwärter um die Fahrlehrerlaubnisklasse BE hat innerhalb von fünf Zeitstunden</w:t>
      </w:r>
    </w:p>
    <w:p>
      <w:pPr>
        <w:ind w:left="420"/>
      </w:pPr>
      <w:r>
        <w:t xml:space="preserve">a) je eine Aufgabe aus den Kompetenzbereichen „Verkehrsverhalten“, „Recht“, „Technik“, „Unterrichten, Ausbilden und Weiterbilden“ und</w:t>
      </w:r>
    </w:p>
    <w:p>
      <w:pPr>
        <w:ind w:left="420"/>
      </w:pPr>
      <w:r>
        <w:t xml:space="preserve">b) eine Aufgabe aus den Kompetenzbereichen „Erziehen“ oder „Beurteilen“</w:t>
      </w:r>
    </w:p>
    <w:p>
      <w:r>
        <w:t xml:space="preserve">zu bearbeiten.</w:t>
      </w:r>
    </w:p>
    <w:p>
      <w:r>
        <w:t xml:space="preserve">(2) Bei Erweiterungsprüfungen hat der Bewerber um die Fahrlehrerlaubnisklassen A, CE und DE innerhalb von zweieinhalb Zeitstunden</w:t>
      </w:r>
    </w:p>
    <w:p>
      <w:pPr>
        <w:ind w:left="420"/>
      </w:pPr>
      <w:r>
        <w:t xml:space="preserve">a) eine Aufgabe aus den Kompetenzbereichen „Verkehrsverhalten“ oder „Recht“ und</w:t>
      </w:r>
    </w:p>
    <w:p>
      <w:pPr>
        <w:ind w:left="420"/>
      </w:pPr>
      <w:r>
        <w:t xml:space="preserve">b) eine Aufgabe aus den Kompetenzbereichen „Technik“, „Erziehen“, „Unterrichten, Ausbilden und Weiterbilden“ oder „Beurteilen“</w:t>
      </w:r>
    </w:p>
    <w:p>
      <w:r>
        <w:t xml:space="preserve">zu bearbeiten.</w:t>
      </w:r>
    </w:p>
    <w:p>
      <w:r>
        <w:t xml:space="preserve">(3) Die schriftlichen Arbeiten sind vom fachlich zuständigen Prüfungsausschussmitglied und einem weiteren Mitglied zu bewerten. § 19 ist anzuwenden.</w:t>
      </w:r>
    </w:p>
    <w:p>
      <w:r>
        <w:t xml:space="preserve">(4) Die Arbeiten sind unter Aufsicht anzufertigen.</w:t>
      </w:r>
    </w:p>
    <w:p>
      <w:r>
        <w:t xml:space="preserve">(5) Vorschriften, sind zugelassen, nicht jedoch Aufzeichnungen, Lehrbücher oder sonstige Hilfsmittel einschließlich Taschenrechner.</w:t>
      </w:r>
    </w:p>
    <w:p>
      <w:r>
        <w:t xml:space="preserve">(6) Im mündlichen Teil der Prüfung hat der Fahrlehreranwärter oder Bewerber in etwa 30 Minuten seine fachlichen sowie pädagogisch-psychologischen und verkehrspädagogischen Kompetenzen nachzuweisen. Eine gemeinsame Prüfung von bis zu drei Bewerbern ist zulässig.</w:t>
      </w:r>
    </w:p>
    <w:p>
      <w:r>
        <w:rPr>
          <w:color w:val="555555"/>
          <w:sz w:val="17"/>
        </w:rPr>
        <w:t xml:space="preserve">Zitiervorschlag: § 16 FahrlPrüfV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https://recht.nulegal.eu/gesetze/FahrlPr%C3%BCfV/16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FahrlPrüfV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