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FahrlPrüfV — Errichtung</w:t>
      </w:r>
    </w:p>
    <w:p>
      <w:r>
        <w:rPr>
          <w:color w:val="555555"/>
          <w:sz w:val="18"/>
        </w:rPr>
        <w:t xml:space="preserve">Fahrlehrer-Prüfungsverordnung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Fahrlehrerprüfung (§ 2 Absatz 1 Satz 1 Nummer 9, § 8 des Fahrlehrergesetzes) wird bei der nach Landesrecht zuständigen Behörde oder Stelle ein Prüfungsausschuss errichtet.</w:t>
      </w:r>
    </w:p>
    <w:p>
      <w:r>
        <w:rPr>
          <w:color w:val="555555"/>
          <w:sz w:val="17"/>
        </w:rPr>
        <w:t xml:space="preserve">Zitiervorschlag: § 1 FahrlPrüfV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https://recht.nulegal.eu/gesetze/FahrlPr%C3%BCfV/1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