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FahrlG2018DV — Verantwortliche Leitung</w:t>
      </w:r>
    </w:p>
    <w:p>
      <w:r>
        <w:rPr>
          <w:color w:val="555555"/>
          <w:sz w:val="18"/>
        </w:rPr>
        <w:t xml:space="preserve">Durchführungsverordnung zum Fahrlehrergesetz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für die verantwortliche Leitung einer Fahrlehrerausbildungsstätte bestellte Person muss:</w:t>
      </w:r>
    </w:p>
    <w:p>
      <w:pPr>
        <w:ind w:left="420"/>
      </w:pPr>
      <w:r>
        <w:t xml:space="preserve">1. das 28. Lebensjahr vollendet haben,</w:t>
      </w:r>
    </w:p>
    <w:p>
      <w:pPr>
        <w:ind w:left="420"/>
      </w:pPr>
      <w:r>
        <w:t xml:space="preserve">2. geistig und körperlich geeignet sein,</w:t>
      </w:r>
    </w:p>
    <w:p>
      <w:pPr>
        <w:ind w:left="420"/>
      </w:pPr>
      <w:r>
        <w:t xml:space="preserve">3. die Fahrlehrerlaubnis aller Klassen (ausgenommen Klasse DE) besitzen und</w:t>
      </w:r>
    </w:p>
    <w:p>
      <w:pPr>
        <w:ind w:left="780"/>
      </w:pPr>
      <w:r>
        <w:t xml:space="preserve">a) drei Jahre lang Inhaber der Fahrschulerlaubnis oder für die verantwortliche Leitung einer Fahrschule bestellte Person gewesen sein,</w:t>
      </w:r>
    </w:p>
    <w:p>
      <w:pPr>
        <w:ind w:left="780"/>
      </w:pPr>
      <w:r>
        <w:t xml:space="preserve">b) drei Jahre lang hauptberufliche Lehrkraft einer Fahrlehrerausbildungsstätte gewesen sein,</w:t>
      </w:r>
    </w:p>
    <w:p>
      <w:pPr>
        <w:ind w:left="780"/>
      </w:pPr>
      <w:r>
        <w:t xml:space="preserve">c) ein Studium, das ausreichende Kenntnisse des Maschinenbaus vermittelt, an einer Hochschule abgeschlossen haben,</w:t>
      </w:r>
    </w:p>
    <w:p>
      <w:pPr>
        <w:ind w:left="780"/>
      </w:pPr>
      <w:r>
        <w:t xml:space="preserve">d) die Befähigung zum Richteramt besitzen oder</w:t>
      </w:r>
    </w:p>
    <w:p>
      <w:pPr>
        <w:ind w:left="780"/>
      </w:pPr>
      <w:r>
        <w:t xml:space="preserve">e) ein Hochschulstudium mit bildungswissenschaftlichem Schwerpunkt und Diplom- oder gleichwertigem Studienabschluss abgeschlossen haben.</w:t>
      </w:r>
    </w:p>
    <w:p>
      <w:r>
        <w:t xml:space="preserve">Außerdem dürfen keine Tatsachen vorliegen, die ihn für die Tätigkeit als unzuverlässig erscheinen lassen.</w:t>
      </w:r>
    </w:p>
    <w:p>
      <w:r>
        <w:t xml:space="preserve">(2) Besitzt die für die verantwortliche Leitung bestellte Person aus gesundheitlichen Gründen keine Fahrerlaubnis der Klasse CE, genügt es, dass sie mindestens einmal die entsprechende Fahrerlaubnis erworben hatte. Absatz 1 Satz 1 Nummer 2 bleibt unberührt.</w:t>
      </w:r>
    </w:p>
    <w:p>
      <w:r>
        <w:rPr>
          <w:color w:val="555555"/>
          <w:sz w:val="17"/>
        </w:rPr>
        <w:t xml:space="preserve">Zitiervorschlag: § 8 FahrlG2018DV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https://recht.nulegal.eu/gesetze/FahrlG2018DV/8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