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FahrlG2018DV — Ausbildungsnachweis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Ausbildungsnachweis für den Fahrschüler nach § 31 des Fahrlehrergesetzes und § 6 Absatz 2 der Fahrschüler-Ausbildungsordnung muss dem Muster nach Anlage 3 entsprechen.</w:t>
      </w:r>
    </w:p>
    <w:p>
      <w:r>
        <w:t xml:space="preserve">(2) Die im Rahmen der Fahrschülerausbildung erhobenen personenbezogenen Daten dürfen nur für diesen Zweck verarbeitet und genutzt werden und sind fünf Jahre nach Abschluss der jeweiligen Ausbildung zu löschen.</w:t>
      </w:r>
    </w:p>
    <w:p>
      <w:r>
        <w:rPr>
          <w:color w:val="555555"/>
          <w:sz w:val="17"/>
        </w:rPr>
        <w:t xml:space="preserve">Zitiervorschlag: § 6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