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FahrlG2018DV — Ordnungswidrigkeiten</w:t>
      </w:r>
    </w:p>
    <w:p>
      <w:r>
        <w:rPr>
          <w:color w:val="555555"/>
          <w:sz w:val="18"/>
        </w:rPr>
        <w:t xml:space="preserve">Durchführungsverordnung zum Fahrlehrergesetz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Ordnungswidrig im Sinne des § 56 Absatz 1 Nummer 23 des Fahrlehrergesetzes handelt, wer als Inhaber einer Fahrschule oder als für die verantwortliche Leitung des Ausbildungsbetriebes einer Fahrschule bestellte Person vorsätzlich oder fahrlässig:</w:t>
      </w:r>
    </w:p>
    <w:p>
      <w:pPr>
        <w:ind w:left="420"/>
      </w:pPr>
      <w:r>
        <w:t xml:space="preserve">1. entgegen § 4 Absatz 1 die dort vorgeschriebenen Lehrmittel nicht vorhält,</w:t>
      </w:r>
    </w:p>
    <w:p>
      <w:pPr>
        <w:ind w:left="420"/>
      </w:pPr>
      <w:r>
        <w:t xml:space="preserve">2. entgegen § 5 Absatz 1 Satz 1, Absatz 2 Satz 1 oder Absatz 3 für die Ausbildung andere als die dort vorgeschriebenen Fahrzeuge verwendet oder verwenden lässt,</w:t>
      </w:r>
    </w:p>
    <w:p>
      <w:pPr>
        <w:ind w:left="420"/>
      </w:pPr>
      <w:r>
        <w:t xml:space="preserve">3. entgegen § 5 Absatz 2 Satz 2 für die Ausbildung Fahrzeuge verwendet oder verwenden lässt, die keine Doppelbedienungseinrichtung besitzen oder für die die hierfür erforderliche Betriebserlaubnis nach der Straßenverkehrs-Zulassungs-Ordnung nicht erteilt worden ist, oder</w:t>
      </w:r>
    </w:p>
    <w:p>
      <w:pPr>
        <w:ind w:left="420"/>
      </w:pPr>
      <w:r>
        <w:t xml:space="preserve">4. entgegen § 16 einer qualitätssichernden Anordnung nicht nachkommt.</w:t>
      </w:r>
    </w:p>
    <w:p>
      <w:r>
        <w:t xml:space="preserve">(2) Ordnungswidrig im Sinne des § 56 Absatz 1 Nummer 23 des Fahrlehrergesetzes handelt, wer als Inhaber einer amtlich anerkannten Fahrlehrerausbildungsstätte oder als für die verantwortliche Leitung einer Fahrlehrerausbildungsstätte bestellte Person vorsätzlich oder fahrlässig:</w:t>
      </w:r>
    </w:p>
    <w:p>
      <w:pPr>
        <w:ind w:left="420"/>
      </w:pPr>
      <w:r>
        <w:t xml:space="preserve">1. entgegen § 11 die dort vorgeschriebenen Lehrmittel nicht vorhält oder</w:t>
      </w:r>
    </w:p>
    <w:p>
      <w:pPr>
        <w:ind w:left="420"/>
      </w:pPr>
      <w:r>
        <w:t xml:space="preserve">2. entgegen § 12 für die Fahrlehrerausbildung Fahrzeuge verwendet oder verwenden lässt, die nicht den Vorschriften des § 5 entsprechen.</w:t>
      </w:r>
    </w:p>
    <w:p>
      <w:r>
        <w:rPr>
          <w:color w:val="555555"/>
          <w:sz w:val="17"/>
        </w:rPr>
        <w:t xml:space="preserve">Zitiervorschlag: § 20 FahrlG2018DV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https://recht.nulegal.eu/gesetze/FahrlG2018DV/20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